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</w:p>
          <w:p w:rsidR="00031B88" w:rsidRPr="00031B88" w:rsidRDefault="003630AA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</w:t>
            </w:r>
            <w:r w:rsidR="008A62A5">
              <w:rPr>
                <w:sz w:val="28"/>
                <w:szCs w:val="28"/>
              </w:rPr>
              <w:t xml:space="preserve"> </w:t>
            </w:r>
            <w:r w:rsidR="00031B88" w:rsidRPr="00AA738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102-п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031B88" w:rsidRPr="00031B88" w:rsidRDefault="003630AA" w:rsidP="00D531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</w:t>
            </w:r>
            <w:r w:rsidR="00D53129">
              <w:rPr>
                <w:bCs/>
                <w:kern w:val="36"/>
                <w:sz w:val="28"/>
                <w:szCs w:val="28"/>
              </w:rPr>
              <w:t xml:space="preserve">б утверждении состава </w:t>
            </w:r>
            <w:r w:rsidR="00D53129" w:rsidRPr="00D53129">
              <w:rPr>
                <w:bCs/>
                <w:kern w:val="36"/>
                <w:sz w:val="28"/>
                <w:szCs w:val="28"/>
              </w:rPr>
      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 района Оренбургской области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A2A" w:rsidRPr="00C20A2A" w:rsidRDefault="00E218E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18EA">
        <w:rPr>
          <w:sz w:val="28"/>
          <w:szCs w:val="28"/>
        </w:rPr>
        <w:t xml:space="preserve">В соответствии с </w:t>
      </w:r>
      <w:r w:rsidR="002F2185">
        <w:rPr>
          <w:sz w:val="28"/>
          <w:szCs w:val="28"/>
        </w:rPr>
        <w:t xml:space="preserve">пунктом </w:t>
      </w:r>
      <w:r w:rsidR="00D53129">
        <w:rPr>
          <w:sz w:val="28"/>
          <w:szCs w:val="28"/>
        </w:rPr>
        <w:t xml:space="preserve">7 </w:t>
      </w:r>
      <w:r w:rsidR="002F2185" w:rsidRPr="002F2185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F2185">
        <w:rPr>
          <w:sz w:val="28"/>
          <w:szCs w:val="28"/>
        </w:rPr>
        <w:t xml:space="preserve">, утвержденного </w:t>
      </w:r>
      <w:r w:rsidR="00F46016">
        <w:rPr>
          <w:sz w:val="28"/>
          <w:szCs w:val="28"/>
        </w:rPr>
        <w:t>П</w:t>
      </w:r>
      <w:r w:rsidRPr="00E218EA">
        <w:rPr>
          <w:sz w:val="28"/>
          <w:szCs w:val="28"/>
        </w:rPr>
        <w:t>остановлением Правительства РФ от 28.01.2006 N 47</w:t>
      </w:r>
      <w:r w:rsidR="002F2185">
        <w:rPr>
          <w:sz w:val="28"/>
          <w:szCs w:val="28"/>
        </w:rPr>
        <w:t>,</w:t>
      </w:r>
      <w:r w:rsidR="00D53129">
        <w:rPr>
          <w:sz w:val="28"/>
          <w:szCs w:val="28"/>
        </w:rPr>
        <w:t xml:space="preserve"> </w:t>
      </w:r>
      <w:r w:rsidR="00C20A2A" w:rsidRPr="00C20A2A">
        <w:rPr>
          <w:sz w:val="28"/>
          <w:szCs w:val="28"/>
        </w:rPr>
        <w:t>руководствуясь Уставом муниципального образования Нижнепавловский сельсовет Оренбургского района Оренбургской области</w:t>
      </w:r>
      <w:r w:rsidR="00C20A2A">
        <w:rPr>
          <w:sz w:val="28"/>
          <w:szCs w:val="28"/>
        </w:rPr>
        <w:t xml:space="preserve">, </w:t>
      </w:r>
      <w:r w:rsidR="00C20A2A" w:rsidRPr="00C20A2A">
        <w:rPr>
          <w:sz w:val="28"/>
          <w:szCs w:val="28"/>
        </w:rPr>
        <w:t>принятым решением Совета депутатов муниципального образования Нижнепавловский сельсовет Оренбургского района Оренбургской области от 16.04.2012 № 60:</w:t>
      </w:r>
      <w:proofErr w:type="gramEnd"/>
    </w:p>
    <w:p w:rsidR="00D53129" w:rsidRDefault="00C20A2A" w:rsidP="00175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53129" w:rsidRPr="00D53129">
        <w:rPr>
          <w:sz w:val="28"/>
          <w:szCs w:val="28"/>
        </w:rPr>
        <w:t>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 района Оренбургской области согласно приложению к настоящему постановлению</w:t>
      </w:r>
      <w:r w:rsidR="000045C4">
        <w:rPr>
          <w:sz w:val="28"/>
          <w:szCs w:val="28"/>
        </w:rPr>
        <w:t>.</w:t>
      </w:r>
      <w:proofErr w:type="gramEnd"/>
    </w:p>
    <w:p w:rsidR="000045C4" w:rsidRDefault="000045C4" w:rsidP="00175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2. Пункт 2 </w:t>
      </w:r>
      <w:r w:rsidRPr="000045C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045C4">
        <w:rPr>
          <w:sz w:val="28"/>
          <w:szCs w:val="28"/>
        </w:rPr>
        <w:t xml:space="preserve"> администрации муниципального образования Нижнепавловский сельсовет Оренбургского района Оренбургской области от 16.05.2019 № 73-п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</w:t>
      </w:r>
      <w:proofErr w:type="gramEnd"/>
      <w:r w:rsidRPr="000045C4">
        <w:rPr>
          <w:sz w:val="28"/>
          <w:szCs w:val="28"/>
        </w:rPr>
        <w:t xml:space="preserve"> района Оренбургской области»</w:t>
      </w:r>
      <w:r w:rsidRPr="000045C4">
        <w:t xml:space="preserve"> </w:t>
      </w:r>
      <w:r>
        <w:t>п</w:t>
      </w:r>
      <w:r w:rsidRPr="000045C4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C20A2A" w:rsidRPr="00C20A2A" w:rsidRDefault="000045C4" w:rsidP="00E21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18EA">
        <w:rPr>
          <w:sz w:val="28"/>
          <w:szCs w:val="28"/>
        </w:rPr>
        <w:t xml:space="preserve">Организацию исполнения настоящего постановления поручить </w:t>
      </w:r>
      <w:r w:rsidR="00C20A2A" w:rsidRPr="00C20A2A">
        <w:rPr>
          <w:sz w:val="28"/>
          <w:szCs w:val="28"/>
        </w:rPr>
        <w:t>заместител</w:t>
      </w:r>
      <w:r w:rsidR="00E218EA">
        <w:rPr>
          <w:sz w:val="28"/>
          <w:szCs w:val="28"/>
        </w:rPr>
        <w:t>ю</w:t>
      </w:r>
      <w:r w:rsidR="00C20A2A" w:rsidRPr="00C20A2A">
        <w:rPr>
          <w:sz w:val="28"/>
          <w:szCs w:val="28"/>
        </w:rPr>
        <w:t xml:space="preserve"> главы администрации Слободсков</w:t>
      </w:r>
      <w:r w:rsidR="00E218EA">
        <w:rPr>
          <w:sz w:val="28"/>
          <w:szCs w:val="28"/>
        </w:rPr>
        <w:t>ой</w:t>
      </w:r>
      <w:r w:rsidR="00C20A2A" w:rsidRPr="00C20A2A">
        <w:rPr>
          <w:sz w:val="28"/>
          <w:szCs w:val="28"/>
        </w:rPr>
        <w:t xml:space="preserve"> Н.Ю.</w:t>
      </w:r>
    </w:p>
    <w:p w:rsidR="00C20A2A" w:rsidRDefault="00C20A2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A2A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 xml:space="preserve">постановление </w:t>
      </w:r>
      <w:r w:rsidRPr="00C20A2A">
        <w:rPr>
          <w:sz w:val="28"/>
          <w:szCs w:val="28"/>
        </w:rPr>
        <w:t xml:space="preserve">подлежит обязательному обнародованию и </w:t>
      </w:r>
      <w:r>
        <w:rPr>
          <w:sz w:val="28"/>
          <w:szCs w:val="28"/>
        </w:rPr>
        <w:t xml:space="preserve">размещению </w:t>
      </w:r>
      <w:r w:rsidRPr="00C20A2A">
        <w:rPr>
          <w:sz w:val="28"/>
          <w:szCs w:val="28"/>
        </w:rPr>
        <w:t>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«Интернет», вступает в силу со дня, следующего за днем обнародования.</w:t>
      </w:r>
    </w:p>
    <w:p w:rsidR="00E218EA" w:rsidRDefault="00E218E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8EA" w:rsidRDefault="00E218E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63A5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AA738F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  <w:r w:rsidRPr="00FB4960">
        <w:t xml:space="preserve">Разослано: администрации сельсовета, </w:t>
      </w:r>
      <w:r w:rsidR="00AA738F">
        <w:t xml:space="preserve">администрации МО Оренбургский район, ЦТО Управления </w:t>
      </w:r>
      <w:proofErr w:type="spellStart"/>
      <w:r w:rsidR="00AA738F">
        <w:t>Роспортебнадзора</w:t>
      </w:r>
      <w:proofErr w:type="spellEnd"/>
      <w:r w:rsidR="00AA738F">
        <w:t xml:space="preserve"> по Оренбургской области, Государственной жилищной инспекции по Оренбургской области, ГБУ «Центр государственной кадастровой оценки по Оренбургской области, ФГКУ «9 отряд ФПС по Оренбургской области», </w:t>
      </w:r>
      <w:r w:rsidRPr="00FB4960">
        <w:t>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3F34F1" w:rsidRDefault="003F34F1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0045C4" w:rsidRDefault="000045C4" w:rsidP="00031B88">
      <w:pPr>
        <w:autoSpaceDE w:val="0"/>
        <w:autoSpaceDN w:val="0"/>
        <w:adjustRightInd w:val="0"/>
        <w:outlineLvl w:val="0"/>
      </w:pPr>
    </w:p>
    <w:p w:rsidR="000045C4" w:rsidRDefault="000045C4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AA738F" w:rsidRDefault="00AA738F" w:rsidP="00031B88">
      <w:pPr>
        <w:autoSpaceDE w:val="0"/>
        <w:autoSpaceDN w:val="0"/>
        <w:adjustRightInd w:val="0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20A2A" w:rsidRPr="00C20A2A" w:rsidTr="00C20A2A">
        <w:tc>
          <w:tcPr>
            <w:tcW w:w="5353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20A2A">
              <w:rPr>
                <w:bCs/>
                <w:sz w:val="24"/>
                <w:szCs w:val="24"/>
              </w:rPr>
              <w:t>Приложение</w:t>
            </w:r>
            <w:r w:rsidR="000045C4">
              <w:rPr>
                <w:bCs/>
                <w:sz w:val="24"/>
                <w:szCs w:val="24"/>
              </w:rPr>
              <w:t xml:space="preserve"> </w:t>
            </w:r>
          </w:p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20A2A">
              <w:rPr>
                <w:bCs/>
                <w:sz w:val="24"/>
                <w:szCs w:val="24"/>
              </w:rPr>
              <w:t xml:space="preserve"> постановлению администрации муниципального образования Нижнепавловский сельсовет</w:t>
            </w:r>
          </w:p>
          <w:p w:rsidR="00C20A2A" w:rsidRPr="00C20A2A" w:rsidRDefault="00C20A2A" w:rsidP="000045C4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A738F">
              <w:rPr>
                <w:bCs/>
                <w:sz w:val="24"/>
                <w:szCs w:val="24"/>
              </w:rPr>
              <w:t xml:space="preserve">от </w:t>
            </w:r>
            <w:r w:rsidR="000045C4">
              <w:rPr>
                <w:bCs/>
                <w:sz w:val="24"/>
                <w:szCs w:val="24"/>
              </w:rPr>
              <w:t>29.05.2019</w:t>
            </w:r>
            <w:r w:rsidR="008A62A5">
              <w:rPr>
                <w:bCs/>
                <w:sz w:val="24"/>
                <w:szCs w:val="24"/>
              </w:rPr>
              <w:t xml:space="preserve"> </w:t>
            </w:r>
            <w:r w:rsidRPr="00AA738F">
              <w:rPr>
                <w:bCs/>
                <w:sz w:val="24"/>
                <w:szCs w:val="24"/>
              </w:rPr>
              <w:t xml:space="preserve">№ </w:t>
            </w:r>
            <w:r w:rsidR="000045C4">
              <w:rPr>
                <w:bCs/>
                <w:sz w:val="24"/>
                <w:szCs w:val="24"/>
              </w:rPr>
              <w:t>102-п</w:t>
            </w:r>
          </w:p>
        </w:tc>
      </w:tr>
    </w:tbl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E218EA" w:rsidRDefault="00E218EA" w:rsidP="00E218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Pr="00E218EA">
        <w:rPr>
          <w:b/>
        </w:rPr>
        <w:t xml:space="preserve">остав </w:t>
      </w:r>
    </w:p>
    <w:p w:rsidR="00E218EA" w:rsidRPr="00E218EA" w:rsidRDefault="00E218EA" w:rsidP="00E218EA">
      <w:pPr>
        <w:autoSpaceDE w:val="0"/>
        <w:autoSpaceDN w:val="0"/>
        <w:adjustRightInd w:val="0"/>
        <w:jc w:val="center"/>
        <w:rPr>
          <w:b/>
        </w:rPr>
      </w:pPr>
      <w:r w:rsidRPr="00E218EA">
        <w:rPr>
          <w:b/>
        </w:rPr>
        <w:t xml:space="preserve">межведомственной комиссии </w:t>
      </w:r>
      <w:r w:rsidR="0022200A" w:rsidRPr="0022200A">
        <w:rPr>
          <w:b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 района Оренбургской области</w:t>
      </w:r>
    </w:p>
    <w:p w:rsidR="00E218EA" w:rsidRDefault="00E218EA" w:rsidP="00E218EA">
      <w:pPr>
        <w:autoSpaceDE w:val="0"/>
        <w:autoSpaceDN w:val="0"/>
        <w:adjustRightInd w:val="0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"/>
        <w:gridCol w:w="3212"/>
        <w:gridCol w:w="356"/>
        <w:gridCol w:w="5753"/>
      </w:tblGrid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rPr>
                <w:b/>
              </w:rPr>
              <w:t>Председатель комиссии: 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753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Чичерин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Владимир Иванович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>глава муниципального образования Нижнепавловский сельсовет Оренбургского района оренбургской области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9747" w:type="dxa"/>
            <w:gridSpan w:val="4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C255C7">
              <w:rPr>
                <w:b/>
              </w:rPr>
              <w:t>Заместитель председателя комиссии:</w:t>
            </w: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Заманова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proofErr w:type="spellStart"/>
            <w:r w:rsidRPr="00C255C7">
              <w:t>ЛинараИльясовна</w:t>
            </w:r>
            <w:proofErr w:type="spellEnd"/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 xml:space="preserve">директор </w:t>
            </w:r>
            <w:r>
              <w:t>муниципального казенного учреждения</w:t>
            </w:r>
            <w:r w:rsidRPr="00C255C7">
              <w:t xml:space="preserve"> «Управление </w:t>
            </w:r>
            <w:r>
              <w:t>хозяйственного и информационного обеспечения</w:t>
            </w:r>
            <w:r w:rsidRPr="00C255C7">
              <w:t xml:space="preserve"> администрации муниципального образования  Нижнепавловский сельсовет Оренбургского района Оренбургской области»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C255C7">
              <w:rPr>
                <w:b/>
              </w:rPr>
              <w:t xml:space="preserve">Секретарь комиссии:  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5753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Боева</w:t>
            </w:r>
          </w:p>
          <w:p w:rsidR="008A62A5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Ксения Александровна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0045C4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главный специалист а</w:t>
            </w:r>
            <w:r w:rsidR="003C4D9F" w:rsidRPr="003C4D9F">
              <w:t>дминистрации муниципального образования</w:t>
            </w:r>
            <w:bookmarkStart w:id="0" w:name="_GoBack"/>
            <w:bookmarkEnd w:id="0"/>
            <w:r w:rsidR="003C4D9F" w:rsidRPr="003C4D9F">
              <w:t xml:space="preserve"> Нижнепавловский сельсовет Оренбургского района Оренбургской области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C255C7">
              <w:rPr>
                <w:b/>
              </w:rPr>
              <w:t>Члены комиссии: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5753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</w:p>
        </w:tc>
      </w:tr>
      <w:tr w:rsidR="008A62A5" w:rsidRPr="00C255C7" w:rsidTr="00880944">
        <w:tc>
          <w:tcPr>
            <w:tcW w:w="42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1.</w:t>
            </w:r>
          </w:p>
        </w:tc>
        <w:tc>
          <w:tcPr>
            <w:tcW w:w="3212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Сметанников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Владимир Викторович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 xml:space="preserve">начальник отдела капитального строительства  и коммунального хозяйства </w:t>
            </w:r>
            <w:r>
              <w:t xml:space="preserve">администрации муниципального </w:t>
            </w:r>
            <w:proofErr w:type="spellStart"/>
            <w:r>
              <w:t>образованияОренбургский</w:t>
            </w:r>
            <w:proofErr w:type="spellEnd"/>
            <w:r w:rsidRPr="00C255C7">
              <w:t xml:space="preserve"> район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>(по согласованию)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42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2.</w:t>
            </w:r>
          </w:p>
        </w:tc>
        <w:tc>
          <w:tcPr>
            <w:tcW w:w="3212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Каневская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Оксана Борисовна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 xml:space="preserve">начальник </w:t>
            </w:r>
            <w:r>
              <w:t xml:space="preserve">Центрального территориального </w:t>
            </w:r>
            <w:r w:rsidRPr="00C255C7">
              <w:t xml:space="preserve">отдела Управления </w:t>
            </w:r>
            <w:r>
              <w:t>Федеральной службы по надзору в сфере защиты прав потребителей и благополучия человека по О</w:t>
            </w:r>
            <w:r w:rsidRPr="00C255C7">
              <w:t>ренбургской области (по согласованию)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42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3.</w:t>
            </w:r>
          </w:p>
        </w:tc>
        <w:tc>
          <w:tcPr>
            <w:tcW w:w="3212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Климкин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Николай Валерьевич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 xml:space="preserve">главный специалист отдела нормативно-технического контроля (надзора) </w:t>
            </w:r>
            <w:r>
              <w:t>Государственной жилищной инспекции</w:t>
            </w:r>
            <w:r w:rsidRPr="00C255C7">
              <w:t xml:space="preserve"> по Оренбургской области  (по согласованию)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42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4.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C4D9F" w:rsidRDefault="003C4D9F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lastRenderedPageBreak/>
              <w:t>5.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3212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lastRenderedPageBreak/>
              <w:t xml:space="preserve">Савенкова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Ольга Александровна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C4D9F" w:rsidRDefault="003C4D9F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lastRenderedPageBreak/>
              <w:t xml:space="preserve">Русаков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Михаил Николаевич                   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lastRenderedPageBreak/>
              <w:t>–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C4D9F" w:rsidRDefault="003C4D9F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lastRenderedPageBreak/>
              <w:t xml:space="preserve">-   </w:t>
            </w:r>
          </w:p>
        </w:tc>
        <w:tc>
          <w:tcPr>
            <w:tcW w:w="5753" w:type="dxa"/>
          </w:tcPr>
          <w:p w:rsidR="008A62A5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lastRenderedPageBreak/>
              <w:t>кадастровый инженер Г</w:t>
            </w:r>
            <w:r>
              <w:t>осударственного бюджетного учреждения</w:t>
            </w:r>
            <w:r w:rsidRPr="00C255C7">
              <w:t xml:space="preserve"> «Центр государственной кадастровой оценки по  Оренбургской области»</w:t>
            </w:r>
            <w:r w:rsidR="003C4D9F">
              <w:t xml:space="preserve"> (</w:t>
            </w:r>
            <w:r w:rsidRPr="00C255C7">
              <w:t>по согласованию)</w:t>
            </w:r>
          </w:p>
          <w:p w:rsidR="003C4D9F" w:rsidRDefault="003C4D9F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lastRenderedPageBreak/>
              <w:t>заместитель начальника Ф</w:t>
            </w:r>
            <w:r>
              <w:t>едерального государственного казенного учреждения</w:t>
            </w:r>
            <w:r w:rsidRPr="00C255C7">
              <w:t xml:space="preserve"> «9 отряд Ф</w:t>
            </w:r>
            <w:r>
              <w:t>едеральной противопожарной службы</w:t>
            </w:r>
            <w:r w:rsidRPr="00C255C7">
              <w:t xml:space="preserve"> по Оренбургской области» (по согласованию) 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</w:tbl>
    <w:p w:rsidR="008A62A5" w:rsidRDefault="008A62A5" w:rsidP="00E218EA">
      <w:pPr>
        <w:autoSpaceDE w:val="0"/>
        <w:autoSpaceDN w:val="0"/>
        <w:adjustRightInd w:val="0"/>
        <w:jc w:val="both"/>
      </w:pPr>
    </w:p>
    <w:sectPr w:rsidR="008A62A5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AD" w:rsidRDefault="00EA66AD">
      <w:r>
        <w:separator/>
      </w:r>
    </w:p>
  </w:endnote>
  <w:endnote w:type="continuationSeparator" w:id="0">
    <w:p w:rsidR="00EA66AD" w:rsidRDefault="00EA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AD" w:rsidRDefault="00EA66AD">
      <w:r>
        <w:separator/>
      </w:r>
    </w:p>
  </w:footnote>
  <w:footnote w:type="continuationSeparator" w:id="0">
    <w:p w:rsidR="00EA66AD" w:rsidRDefault="00EA6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45C4"/>
    <w:rsid w:val="0000706E"/>
    <w:rsid w:val="00007789"/>
    <w:rsid w:val="00023811"/>
    <w:rsid w:val="00031B88"/>
    <w:rsid w:val="000439AB"/>
    <w:rsid w:val="0005526D"/>
    <w:rsid w:val="00060982"/>
    <w:rsid w:val="000967A9"/>
    <w:rsid w:val="000B12DF"/>
    <w:rsid w:val="000B270C"/>
    <w:rsid w:val="000F2946"/>
    <w:rsid w:val="000F30FC"/>
    <w:rsid w:val="000F4AC4"/>
    <w:rsid w:val="0011752E"/>
    <w:rsid w:val="00132CD3"/>
    <w:rsid w:val="0013613C"/>
    <w:rsid w:val="00157355"/>
    <w:rsid w:val="0016210C"/>
    <w:rsid w:val="00162FE1"/>
    <w:rsid w:val="001758F1"/>
    <w:rsid w:val="00193342"/>
    <w:rsid w:val="001B4D78"/>
    <w:rsid w:val="001B6A09"/>
    <w:rsid w:val="001B6DF3"/>
    <w:rsid w:val="001C29DA"/>
    <w:rsid w:val="001E2EC2"/>
    <w:rsid w:val="0022200A"/>
    <w:rsid w:val="002371A7"/>
    <w:rsid w:val="00251E4A"/>
    <w:rsid w:val="00277E28"/>
    <w:rsid w:val="002848C1"/>
    <w:rsid w:val="002910D0"/>
    <w:rsid w:val="0029160B"/>
    <w:rsid w:val="002A0C5A"/>
    <w:rsid w:val="002D489E"/>
    <w:rsid w:val="002E0DF7"/>
    <w:rsid w:val="002F1163"/>
    <w:rsid w:val="002F2185"/>
    <w:rsid w:val="002F3B6A"/>
    <w:rsid w:val="002F65E4"/>
    <w:rsid w:val="003010D0"/>
    <w:rsid w:val="00317808"/>
    <w:rsid w:val="003630AA"/>
    <w:rsid w:val="00390CD4"/>
    <w:rsid w:val="003911DD"/>
    <w:rsid w:val="003923C0"/>
    <w:rsid w:val="00394E12"/>
    <w:rsid w:val="003C4D9F"/>
    <w:rsid w:val="003E070D"/>
    <w:rsid w:val="003E44FA"/>
    <w:rsid w:val="003E59D3"/>
    <w:rsid w:val="003F34F1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34D61"/>
    <w:rsid w:val="00543C35"/>
    <w:rsid w:val="00563A50"/>
    <w:rsid w:val="00580164"/>
    <w:rsid w:val="00583694"/>
    <w:rsid w:val="00584A73"/>
    <w:rsid w:val="0058524E"/>
    <w:rsid w:val="00586E98"/>
    <w:rsid w:val="00587AAF"/>
    <w:rsid w:val="00596BF5"/>
    <w:rsid w:val="00597A24"/>
    <w:rsid w:val="005A0800"/>
    <w:rsid w:val="005A2CE4"/>
    <w:rsid w:val="005A5CDB"/>
    <w:rsid w:val="005D1C23"/>
    <w:rsid w:val="005D1E3B"/>
    <w:rsid w:val="005E2516"/>
    <w:rsid w:val="005E4E7B"/>
    <w:rsid w:val="005F0DCA"/>
    <w:rsid w:val="005F6F24"/>
    <w:rsid w:val="00601CFF"/>
    <w:rsid w:val="0061131E"/>
    <w:rsid w:val="006139AD"/>
    <w:rsid w:val="00614486"/>
    <w:rsid w:val="006151F1"/>
    <w:rsid w:val="00616D01"/>
    <w:rsid w:val="0062732D"/>
    <w:rsid w:val="0063404B"/>
    <w:rsid w:val="0064596F"/>
    <w:rsid w:val="0064720D"/>
    <w:rsid w:val="0065631C"/>
    <w:rsid w:val="006615F7"/>
    <w:rsid w:val="00667CF0"/>
    <w:rsid w:val="006A08DB"/>
    <w:rsid w:val="006A1862"/>
    <w:rsid w:val="006B463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12A8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35AC"/>
    <w:rsid w:val="00865322"/>
    <w:rsid w:val="00884DD3"/>
    <w:rsid w:val="0089483F"/>
    <w:rsid w:val="00895898"/>
    <w:rsid w:val="008A62A5"/>
    <w:rsid w:val="008B2C31"/>
    <w:rsid w:val="008D24B7"/>
    <w:rsid w:val="008D43F3"/>
    <w:rsid w:val="008D4F90"/>
    <w:rsid w:val="008E67A2"/>
    <w:rsid w:val="00905132"/>
    <w:rsid w:val="00923122"/>
    <w:rsid w:val="00941392"/>
    <w:rsid w:val="00947AF1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42791"/>
    <w:rsid w:val="00A43F62"/>
    <w:rsid w:val="00A44166"/>
    <w:rsid w:val="00A51904"/>
    <w:rsid w:val="00A51C70"/>
    <w:rsid w:val="00A55544"/>
    <w:rsid w:val="00A86DC0"/>
    <w:rsid w:val="00A95A41"/>
    <w:rsid w:val="00AA6D51"/>
    <w:rsid w:val="00AA738F"/>
    <w:rsid w:val="00AB19C6"/>
    <w:rsid w:val="00AC02EE"/>
    <w:rsid w:val="00AD6D66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72FA2"/>
    <w:rsid w:val="00BD4204"/>
    <w:rsid w:val="00BD785A"/>
    <w:rsid w:val="00BE22EF"/>
    <w:rsid w:val="00BF5BC5"/>
    <w:rsid w:val="00C00E07"/>
    <w:rsid w:val="00C16D16"/>
    <w:rsid w:val="00C20A2A"/>
    <w:rsid w:val="00C25078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3129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139DB"/>
    <w:rsid w:val="00E218EA"/>
    <w:rsid w:val="00E257C3"/>
    <w:rsid w:val="00E25E9D"/>
    <w:rsid w:val="00E27809"/>
    <w:rsid w:val="00E33697"/>
    <w:rsid w:val="00E337CF"/>
    <w:rsid w:val="00E34099"/>
    <w:rsid w:val="00E3451D"/>
    <w:rsid w:val="00E37939"/>
    <w:rsid w:val="00E540D0"/>
    <w:rsid w:val="00E607F5"/>
    <w:rsid w:val="00E65063"/>
    <w:rsid w:val="00E86904"/>
    <w:rsid w:val="00E87E8B"/>
    <w:rsid w:val="00E93758"/>
    <w:rsid w:val="00E9502B"/>
    <w:rsid w:val="00EA66AD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46016"/>
    <w:rsid w:val="00F52DBE"/>
    <w:rsid w:val="00F67AD4"/>
    <w:rsid w:val="00F80526"/>
    <w:rsid w:val="00F80589"/>
    <w:rsid w:val="00F80E7D"/>
    <w:rsid w:val="00F80F9D"/>
    <w:rsid w:val="00F84BC0"/>
    <w:rsid w:val="00F92583"/>
    <w:rsid w:val="00FA0505"/>
    <w:rsid w:val="00FA2B0E"/>
    <w:rsid w:val="00FA3EE7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  <w:style w:type="character" w:customStyle="1" w:styleId="blk">
    <w:name w:val="blk"/>
    <w:basedOn w:val="a0"/>
    <w:rsid w:val="00FA3EE7"/>
  </w:style>
  <w:style w:type="character" w:styleId="ad">
    <w:name w:val="Hyperlink"/>
    <w:basedOn w:val="a0"/>
    <w:uiPriority w:val="99"/>
    <w:semiHidden/>
    <w:unhideWhenUsed/>
    <w:rsid w:val="00FA3E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F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1E80-7BDF-415C-830F-AE2AB427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64</cp:revision>
  <cp:lastPrinted>2019-06-04T06:26:00Z</cp:lastPrinted>
  <dcterms:created xsi:type="dcterms:W3CDTF">2014-08-17T13:23:00Z</dcterms:created>
  <dcterms:modified xsi:type="dcterms:W3CDTF">2019-06-04T06:32:00Z</dcterms:modified>
</cp:coreProperties>
</file>