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tblLayout w:type="fixed"/>
        <w:tblCellMar>
          <w:left w:w="70" w:type="dxa"/>
          <w:right w:w="70" w:type="dxa"/>
        </w:tblCellMar>
        <w:tblLook w:val="04A0" w:firstRow="1" w:lastRow="0" w:firstColumn="1" w:lastColumn="0" w:noHBand="0" w:noVBand="1"/>
      </w:tblPr>
      <w:tblGrid>
        <w:gridCol w:w="4320"/>
        <w:gridCol w:w="499"/>
        <w:gridCol w:w="4601"/>
      </w:tblGrid>
      <w:tr w:rsidR="00F31E4F" w:rsidRPr="00F31E4F" w:rsidTr="00F31E4F">
        <w:trPr>
          <w:trHeight w:hRule="exact" w:val="4212"/>
        </w:trPr>
        <w:tc>
          <w:tcPr>
            <w:tcW w:w="4323" w:type="dxa"/>
          </w:tcPr>
          <w:p w:rsidR="00F31E4F" w:rsidRPr="00F31E4F" w:rsidRDefault="00F31E4F" w:rsidP="00F31E4F">
            <w:pPr>
              <w:jc w:val="center"/>
              <w:rPr>
                <w:b/>
                <w:szCs w:val="28"/>
              </w:rPr>
            </w:pPr>
            <w:r w:rsidRPr="00F31E4F">
              <w:rPr>
                <w:rFonts w:ascii="Calibri" w:eastAsia="Calibri" w:hAnsi="Calibri"/>
                <w:noProof/>
                <w:sz w:val="22"/>
                <w:szCs w:val="22"/>
              </w:rPr>
              <mc:AlternateContent>
                <mc:Choice Requires="wpg">
                  <w:drawing>
                    <wp:anchor distT="0" distB="0" distL="114300" distR="114300" simplePos="0" relativeHeight="251659264" behindDoc="0" locked="0" layoutInCell="1" allowOverlap="1" wp14:anchorId="406119D5" wp14:editId="63C99751">
                      <wp:simplePos x="0" y="0"/>
                      <wp:positionH relativeFrom="column">
                        <wp:posOffset>-48895</wp:posOffset>
                      </wp:positionH>
                      <wp:positionV relativeFrom="paragraph">
                        <wp:posOffset>2630170</wp:posOffset>
                      </wp:positionV>
                      <wp:extent cx="2825115" cy="229235"/>
                      <wp:effectExtent l="0" t="0" r="32385" b="18415"/>
                      <wp:wrapNone/>
                      <wp:docPr id="6" name="Группа 1"/>
                      <wp:cNvGraphicFramePr/>
                      <a:graphic xmlns:a="http://schemas.openxmlformats.org/drawingml/2006/main">
                        <a:graphicData uri="http://schemas.microsoft.com/office/word/2010/wordprocessingGroup">
                          <wpg:wgp>
                            <wpg:cNvGrpSpPr/>
                            <wpg:grpSpPr bwMode="auto">
                              <a:xfrm>
                                <a:off x="0" y="0"/>
                                <a:ext cx="2825115" cy="229235"/>
                                <a:chOff x="0" y="0"/>
                                <a:chExt cx="4114" cy="289"/>
                              </a:xfrm>
                            </wpg:grpSpPr>
                            <wps:wsp>
                              <wps:cNvPr id="7" name="Line 3"/>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4"/>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5"/>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 name="Line 6"/>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85pt;margin-top:207.1pt;width:222.45pt;height:18.05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">
                      <v:line id="Line 3"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XITsMAAADaAAAADwAAAGRycy9kb3ducmV2LnhtbESPT4vCMBTE74LfITxhL7Km60GlaxQp&#10;CAvuxX/o3h7N26bYvNQmav32RhA8DjPzG2Y6b20lrtT40rGCr0ECgjh3uuRCwW67/JyA8AFZY+WY&#10;FNzJw3zW7Uwx1e7Ga7puQiEihH2KCkwIdSqlzw1Z9ANXE0fv3zUWQ5RNIXWDtwi3lRwmyUhaLDku&#10;GKwpM5SfNherIL+Y1bnP/f1fKUeHX5m1SXZcK/XRaxffIAK14R1+tX+0gjE8r8Qb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lyE7DAAAA2gAAAA8AAAAAAAAAAAAA&#10;AAAAoQIAAGRycy9kb3ducmV2LnhtbFBLBQYAAAAABAAEAPkAAACRAwAAAAA=&#10;" strokeweight=".5pt">
                        <v:stroke startarrowwidth="narrow" startarrowlength="short" endarrowwidth="narrow" endarrowlength="short"/>
                      </v:line>
                      <v:line id="Line 4"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pcPL4AAADaAAAADwAAAGRycy9kb3ducmV2LnhtbERPy4rCMBTdC/5DuMJsRFNnIVKNIgVB&#10;0I0v1N2luTbF5qY2UTt/P1kILg/nPVu0thIvanzpWMFomIAgzp0uuVBwPKwGExA+IGusHJOCP/Kw&#10;mHc7M0y1e/OOXvtQiBjCPkUFJoQ6ldLnhiz6oauJI3dzjcUQYVNI3eA7httK/ibJWFosOTYYrCkz&#10;lN/3T6sgf5rNo8/907WU4/NWZm2SXXZK/fTa5RREoDZ8xR/3WiuIW+OVeAPk/B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7ulw8vgAAANoAAAAPAAAAAAAAAAAAAAAAAKEC&#10;AABkcnMvZG93bnJldi54bWxQSwUGAAAAAAQABAD5AAAAjAMAAAAA&#10;" strokeweight=".5pt">
                        <v:stroke startarrowwidth="narrow" startarrowlength="short" endarrowwidth="narrow" endarrowlength="short"/>
                      </v:line>
                      <v:line id="Line 5"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5p8MAAADaAAAADwAAAGRycy9kb3ducmV2LnhtbESPT4vCMBTE74LfITxhL7Km60G0axQp&#10;CAvuxX/o3h7N26bYvNQmav32RhA8DjPzG2Y6b20lrtT40rGCr0ECgjh3uuRCwW67/ByD8AFZY+WY&#10;FNzJw3zW7Uwx1e7Ga7puQiEihH2KCkwIdSqlzw1Z9ANXE0fv3zUWQ5RNIXWDtwi3lRwmyUhaLDku&#10;GKwpM5SfNherIL+Y1bnP/f1fKUeHX5m1SXZcK/XRaxffIAK14R1+tX+0ggk8r8Qb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2+afDAAAA2gAAAA8AAAAAAAAAAAAA&#10;AAAAoQIAAGRycy9kb3ducmV2LnhtbFBLBQYAAAAABAAEAPkAAACRAwAAAAA=&#10;" strokeweight=".5pt">
                        <v:stroke startarrowwidth="narrow" startarrowlength="short" endarrowwidth="narrow" endarrowlength="short"/>
                      </v:line>
                      <v:line id="Line 6"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ZFwsQAAADbAAAADwAAAGRycy9kb3ducmV2LnhtbESPQWvCQBCF7wX/wzJCL6Kb9iAluooE&#10;hIJetBX1NmTHbDA7G7Orpv++cyj0NsN7894382XvG/WgLtaBDbxNMlDEZbA1Vwa+v9bjD1AxIVts&#10;ApOBH4qwXAxe5pjb8OQdPfapUhLCMUcDLqU21zqWjjzGSWiJRbuEzmOStau07fAp4b7R71k21R5r&#10;lgaHLRWOyuv+7g2Ud7e5jXh0ONd6etzqos+K086Y12G/moFK1Kd/89/1pxV8oZdfZA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ZkXCxAAAANsAAAAPAAAAAAAAAAAA&#10;AAAAAKECAABkcnMvZG93bnJldi54bWxQSwUGAAAAAAQABAD5AAAAkgMAAAAA&#10;" strokeweight=".5pt">
                        <v:stroke startarrowwidth="narrow" startarrowlength="short" endarrowwidth="narrow" endarrowlength="short"/>
                      </v:line>
                    </v:group>
                  </w:pict>
                </mc:Fallback>
              </mc:AlternateContent>
            </w:r>
            <w:r w:rsidRPr="00F31E4F">
              <w:rPr>
                <w:b/>
                <w:szCs w:val="28"/>
              </w:rPr>
              <w:t>АДМИНИСТРАЦИЯ</w:t>
            </w: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
                <w:bCs/>
                <w:szCs w:val="28"/>
              </w:rPr>
            </w:pPr>
            <w:r w:rsidRPr="00F31E4F">
              <w:rPr>
                <w:b/>
                <w:bCs/>
                <w:szCs w:val="28"/>
              </w:rPr>
              <w:t>МУНИЦИПАЛЬНОГО</w:t>
            </w: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
                <w:bCs/>
                <w:szCs w:val="28"/>
              </w:rPr>
            </w:pPr>
            <w:r w:rsidRPr="00F31E4F">
              <w:rPr>
                <w:b/>
                <w:bCs/>
                <w:szCs w:val="28"/>
              </w:rPr>
              <w:t>ОБРАЗОВАНИЯ НИЖНЕПАВЛОВСКИЙ СЕЛЬСОВЕТ</w:t>
            </w: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
                <w:bCs/>
                <w:szCs w:val="28"/>
              </w:rPr>
            </w:pPr>
            <w:r w:rsidRPr="00F31E4F">
              <w:rPr>
                <w:b/>
                <w:bCs/>
                <w:szCs w:val="28"/>
              </w:rPr>
              <w:t>ОРЕНБУРГСКОГО РАЙОНА</w:t>
            </w: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
                <w:bCs/>
                <w:szCs w:val="28"/>
              </w:rPr>
            </w:pPr>
            <w:r w:rsidRPr="00F31E4F">
              <w:rPr>
                <w:b/>
                <w:bCs/>
                <w:szCs w:val="28"/>
              </w:rPr>
              <w:t>ОРЕНБУРГСКОЙ ОБЛАСТИ</w:t>
            </w: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
                <w:sz w:val="32"/>
                <w:szCs w:val="32"/>
              </w:rPr>
            </w:pPr>
            <w:proofErr w:type="gramStart"/>
            <w:r w:rsidRPr="00F31E4F">
              <w:rPr>
                <w:b/>
                <w:sz w:val="32"/>
                <w:szCs w:val="32"/>
              </w:rPr>
              <w:t>П</w:t>
            </w:r>
            <w:proofErr w:type="gramEnd"/>
            <w:r w:rsidRPr="00F31E4F">
              <w:rPr>
                <w:b/>
                <w:sz w:val="32"/>
                <w:szCs w:val="32"/>
              </w:rPr>
              <w:t xml:space="preserve"> О С Т А Н О В Л Е Н И Е</w:t>
            </w: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
                <w:sz w:val="32"/>
                <w:szCs w:val="32"/>
              </w:rPr>
            </w:pPr>
          </w:p>
          <w:p w:rsidR="00F31E4F" w:rsidRPr="00F31E4F" w:rsidRDefault="00F31E4F" w:rsidP="00F31E4F">
            <w:pPr>
              <w:widowControl w:val="0"/>
              <w:pBdr>
                <w:bottom w:val="single" w:sz="18" w:space="1" w:color="auto"/>
              </w:pBdr>
              <w:overflowPunct w:val="0"/>
              <w:autoSpaceDE w:val="0"/>
              <w:autoSpaceDN w:val="0"/>
              <w:adjustRightInd w:val="0"/>
              <w:textAlignment w:val="baseline"/>
              <w:rPr>
                <w:b/>
                <w:szCs w:val="28"/>
                <w:u w:val="single"/>
              </w:rPr>
            </w:pPr>
            <w:r w:rsidRPr="00F31E4F">
              <w:rPr>
                <w:szCs w:val="28"/>
              </w:rPr>
              <w:t xml:space="preserve">  </w:t>
            </w:r>
            <w:r w:rsidRPr="00F31E4F">
              <w:rPr>
                <w:szCs w:val="28"/>
                <w:u w:val="single"/>
              </w:rPr>
              <w:t xml:space="preserve">  </w:t>
            </w:r>
            <w:r w:rsidR="00120121">
              <w:rPr>
                <w:szCs w:val="28"/>
                <w:u w:val="single"/>
              </w:rPr>
              <w:t>09.11.2021 г.</w:t>
            </w:r>
            <w:r w:rsidRPr="00F31E4F">
              <w:rPr>
                <w:szCs w:val="28"/>
                <w:u w:val="single"/>
              </w:rPr>
              <w:t xml:space="preserve"> </w:t>
            </w:r>
            <w:r w:rsidRPr="00F31E4F">
              <w:rPr>
                <w:szCs w:val="28"/>
              </w:rPr>
              <w:t xml:space="preserve">№  </w:t>
            </w:r>
            <w:r w:rsidR="00120121">
              <w:rPr>
                <w:szCs w:val="28"/>
              </w:rPr>
              <w:t>166-п</w:t>
            </w:r>
            <w:bookmarkStart w:id="0" w:name="_GoBack"/>
            <w:bookmarkEnd w:id="0"/>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sz w:val="32"/>
                <w:szCs w:val="32"/>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widowControl w:val="0"/>
              <w:pBdr>
                <w:bottom w:val="single" w:sz="18" w:space="1" w:color="auto"/>
              </w:pBdr>
              <w:overflowPunct w:val="0"/>
              <w:autoSpaceDE w:val="0"/>
              <w:autoSpaceDN w:val="0"/>
              <w:adjustRightInd w:val="0"/>
              <w:jc w:val="center"/>
              <w:textAlignment w:val="baseline"/>
              <w:rPr>
                <w:bCs/>
                <w:szCs w:val="28"/>
              </w:rPr>
            </w:pPr>
          </w:p>
          <w:p w:rsidR="00F31E4F" w:rsidRPr="00F31E4F" w:rsidRDefault="00F31E4F" w:rsidP="00F31E4F">
            <w:pPr>
              <w:ind w:left="-68" w:right="-74"/>
              <w:jc w:val="center"/>
              <w:rPr>
                <w:bCs/>
                <w:sz w:val="24"/>
                <w:szCs w:val="24"/>
              </w:rPr>
            </w:pPr>
          </w:p>
        </w:tc>
        <w:tc>
          <w:tcPr>
            <w:tcW w:w="499" w:type="dxa"/>
          </w:tcPr>
          <w:p w:rsidR="00F31E4F" w:rsidRPr="00F31E4F" w:rsidRDefault="00F31E4F" w:rsidP="00F31E4F">
            <w:pPr>
              <w:jc w:val="center"/>
              <w:rPr>
                <w:b/>
                <w:bCs/>
                <w:sz w:val="24"/>
                <w:szCs w:val="24"/>
              </w:rPr>
            </w:pPr>
          </w:p>
        </w:tc>
        <w:tc>
          <w:tcPr>
            <w:tcW w:w="4604" w:type="dxa"/>
            <w:hideMark/>
          </w:tcPr>
          <w:p w:rsidR="00F31E4F" w:rsidRPr="00F31E4F" w:rsidRDefault="00F31E4F" w:rsidP="00F31E4F">
            <w:pPr>
              <w:ind w:firstLine="71"/>
              <w:jc w:val="both"/>
              <w:rPr>
                <w:sz w:val="26"/>
                <w:szCs w:val="26"/>
              </w:rPr>
            </w:pPr>
            <w:r w:rsidRPr="00F31E4F">
              <w:rPr>
                <w:szCs w:val="28"/>
              </w:rPr>
              <w:t xml:space="preserve"> </w:t>
            </w:r>
          </w:p>
        </w:tc>
      </w:tr>
      <w:tr w:rsidR="00F31E4F" w:rsidRPr="00F31E4F" w:rsidTr="00F31E4F">
        <w:trPr>
          <w:trHeight w:val="695"/>
        </w:trPr>
        <w:tc>
          <w:tcPr>
            <w:tcW w:w="4323" w:type="dxa"/>
            <w:hideMark/>
          </w:tcPr>
          <w:p w:rsidR="00F31E4F" w:rsidRPr="00F31E4F" w:rsidRDefault="00F31E4F" w:rsidP="00F31E4F">
            <w:pPr>
              <w:rPr>
                <w:bCs/>
                <w:color w:val="000000"/>
                <w:szCs w:val="28"/>
              </w:rPr>
            </w:pPr>
            <w:r w:rsidRPr="00F31E4F">
              <w:rPr>
                <w:color w:val="000000"/>
                <w:szCs w:val="28"/>
              </w:rPr>
              <w:t>Об основных направлениях </w:t>
            </w:r>
            <w:proofErr w:type="gramStart"/>
            <w:r w:rsidRPr="00F31E4F">
              <w:rPr>
                <w:color w:val="000000"/>
                <w:szCs w:val="28"/>
              </w:rPr>
              <w:t>бюджетной</w:t>
            </w:r>
            <w:proofErr w:type="gramEnd"/>
          </w:p>
          <w:p w:rsidR="00F31E4F" w:rsidRPr="00F31E4F" w:rsidRDefault="00F31E4F" w:rsidP="00FB4FCD">
            <w:pPr>
              <w:rPr>
                <w:szCs w:val="28"/>
              </w:rPr>
            </w:pPr>
            <w:r w:rsidRPr="00F31E4F">
              <w:rPr>
                <w:color w:val="000000"/>
                <w:szCs w:val="28"/>
              </w:rPr>
              <w:t>и налоговой политики муниципального образования Нижнепавловский сельсовет Оренбургского района Оренбургской области на 202</w:t>
            </w:r>
            <w:r w:rsidR="00FB4FCD">
              <w:rPr>
                <w:color w:val="000000"/>
                <w:szCs w:val="28"/>
              </w:rPr>
              <w:t>2</w:t>
            </w:r>
            <w:r w:rsidRPr="00F31E4F">
              <w:rPr>
                <w:color w:val="000000"/>
                <w:szCs w:val="28"/>
              </w:rPr>
              <w:t xml:space="preserve"> год и плановый период 202</w:t>
            </w:r>
            <w:r w:rsidR="009F1565">
              <w:rPr>
                <w:color w:val="000000"/>
                <w:szCs w:val="28"/>
              </w:rPr>
              <w:t>3</w:t>
            </w:r>
            <w:r w:rsidRPr="00F31E4F">
              <w:rPr>
                <w:color w:val="000000"/>
                <w:szCs w:val="28"/>
              </w:rPr>
              <w:t>-202</w:t>
            </w:r>
            <w:r w:rsidR="009F1565">
              <w:rPr>
                <w:color w:val="000000"/>
                <w:szCs w:val="28"/>
              </w:rPr>
              <w:t>4</w:t>
            </w:r>
            <w:r w:rsidRPr="00F31E4F">
              <w:rPr>
                <w:color w:val="000000"/>
                <w:szCs w:val="28"/>
              </w:rPr>
              <w:t xml:space="preserve"> годов</w:t>
            </w:r>
          </w:p>
        </w:tc>
        <w:tc>
          <w:tcPr>
            <w:tcW w:w="499" w:type="dxa"/>
          </w:tcPr>
          <w:p w:rsidR="00F31E4F" w:rsidRPr="00F31E4F" w:rsidRDefault="00F31E4F" w:rsidP="00F31E4F">
            <w:pPr>
              <w:rPr>
                <w:szCs w:val="28"/>
              </w:rPr>
            </w:pPr>
          </w:p>
        </w:tc>
        <w:tc>
          <w:tcPr>
            <w:tcW w:w="4604" w:type="dxa"/>
          </w:tcPr>
          <w:p w:rsidR="00F31E4F" w:rsidRPr="00F31E4F" w:rsidRDefault="00F31E4F" w:rsidP="00F31E4F">
            <w:pPr>
              <w:rPr>
                <w:sz w:val="24"/>
                <w:szCs w:val="24"/>
              </w:rPr>
            </w:pPr>
          </w:p>
          <w:p w:rsidR="00F31E4F" w:rsidRPr="00F31E4F" w:rsidRDefault="00F31E4F" w:rsidP="00F31E4F">
            <w:pPr>
              <w:rPr>
                <w:sz w:val="24"/>
                <w:szCs w:val="24"/>
              </w:rPr>
            </w:pPr>
          </w:p>
          <w:p w:rsidR="00F31E4F" w:rsidRPr="00F31E4F" w:rsidRDefault="00F31E4F" w:rsidP="00F31E4F">
            <w:pPr>
              <w:rPr>
                <w:szCs w:val="28"/>
              </w:rPr>
            </w:pPr>
          </w:p>
        </w:tc>
      </w:tr>
    </w:tbl>
    <w:p w:rsidR="00F31E4F" w:rsidRPr="00F31E4F" w:rsidRDefault="00F31E4F" w:rsidP="00F31E4F">
      <w:pPr>
        <w:rPr>
          <w:b/>
          <w:bCs/>
          <w:color w:val="000000"/>
          <w:szCs w:val="28"/>
        </w:rPr>
      </w:pPr>
    </w:p>
    <w:p w:rsidR="00F31E4F" w:rsidRPr="00F31E4F" w:rsidRDefault="00F31E4F" w:rsidP="00F31E4F">
      <w:pPr>
        <w:ind w:firstLine="709"/>
        <w:jc w:val="both"/>
        <w:rPr>
          <w:szCs w:val="28"/>
        </w:rPr>
      </w:pPr>
      <w:r w:rsidRPr="00F31E4F">
        <w:rPr>
          <w:color w:val="000000"/>
          <w:szCs w:val="28"/>
        </w:rPr>
        <w:t xml:space="preserve">В целях </w:t>
      </w:r>
      <w:r w:rsidR="00FB4FCD">
        <w:rPr>
          <w:color w:val="000000"/>
          <w:szCs w:val="28"/>
        </w:rPr>
        <w:t>подготовки</w:t>
      </w:r>
      <w:r w:rsidRPr="00F31E4F">
        <w:rPr>
          <w:color w:val="000000"/>
          <w:szCs w:val="28"/>
        </w:rPr>
        <w:t xml:space="preserve"> проекта бюджета муниципального образования Нижнепавловский сельсовет Оренбургского района Оренбургской области на 202</w:t>
      </w:r>
      <w:r w:rsidR="00FB4FCD">
        <w:rPr>
          <w:color w:val="000000"/>
          <w:szCs w:val="28"/>
        </w:rPr>
        <w:t>2</w:t>
      </w:r>
      <w:r w:rsidRPr="00F31E4F">
        <w:rPr>
          <w:color w:val="000000"/>
          <w:szCs w:val="28"/>
        </w:rPr>
        <w:t xml:space="preserve"> год и плановый период 202</w:t>
      </w:r>
      <w:r w:rsidR="00FB4FCD">
        <w:rPr>
          <w:color w:val="000000"/>
          <w:szCs w:val="28"/>
        </w:rPr>
        <w:t>3</w:t>
      </w:r>
      <w:r w:rsidRPr="00F31E4F">
        <w:rPr>
          <w:color w:val="000000"/>
          <w:szCs w:val="28"/>
        </w:rPr>
        <w:t>-202</w:t>
      </w:r>
      <w:r w:rsidR="00FB4FCD">
        <w:rPr>
          <w:color w:val="000000"/>
          <w:szCs w:val="28"/>
        </w:rPr>
        <w:t>4</w:t>
      </w:r>
      <w:r w:rsidRPr="00F31E4F">
        <w:rPr>
          <w:color w:val="000000"/>
          <w:szCs w:val="28"/>
        </w:rPr>
        <w:t xml:space="preserve"> годов, в соответствии с требованиями </w:t>
      </w:r>
      <w:hyperlink r:id="rId5" w:history="1">
        <w:r w:rsidRPr="00F31E4F">
          <w:rPr>
            <w:szCs w:val="28"/>
          </w:rPr>
          <w:t>ст.</w:t>
        </w:r>
        <w:r>
          <w:rPr>
            <w:szCs w:val="28"/>
          </w:rPr>
          <w:t xml:space="preserve"> </w:t>
        </w:r>
        <w:r w:rsidRPr="00F31E4F">
          <w:rPr>
            <w:szCs w:val="28"/>
          </w:rPr>
          <w:t>ст. 172</w:t>
        </w:r>
      </w:hyperlink>
      <w:r w:rsidRPr="00F31E4F">
        <w:rPr>
          <w:szCs w:val="28"/>
        </w:rPr>
        <w:t xml:space="preserve">, </w:t>
      </w:r>
      <w:hyperlink r:id="rId6" w:history="1">
        <w:r w:rsidRPr="00F31E4F">
          <w:rPr>
            <w:szCs w:val="28"/>
          </w:rPr>
          <w:t>184.2</w:t>
        </w:r>
      </w:hyperlink>
      <w:r w:rsidRPr="00F31E4F">
        <w:rPr>
          <w:szCs w:val="28"/>
        </w:rPr>
        <w:t xml:space="preserve"> Бюджетного кодекса Российской Федерации, </w:t>
      </w:r>
      <w:hyperlink r:id="rId7" w:history="1">
        <w:r w:rsidRPr="00F31E4F">
          <w:rPr>
            <w:szCs w:val="28"/>
          </w:rPr>
          <w:t>ст.1</w:t>
        </w:r>
      </w:hyperlink>
      <w:r w:rsidRPr="00F31E4F">
        <w:rPr>
          <w:szCs w:val="28"/>
        </w:rPr>
        <w:t>4 Федерального закона от 06.10.2003 № 131-ФЗ "Об общих принципах организации местного самоуправления в Российской Федерации":</w:t>
      </w:r>
    </w:p>
    <w:p w:rsidR="00F31E4F" w:rsidRPr="00F31E4F" w:rsidRDefault="00F31E4F" w:rsidP="00F31E4F">
      <w:pPr>
        <w:ind w:firstLine="709"/>
        <w:jc w:val="both"/>
        <w:rPr>
          <w:b/>
          <w:color w:val="000000"/>
          <w:szCs w:val="28"/>
        </w:rPr>
      </w:pPr>
    </w:p>
    <w:p w:rsidR="00F31E4F" w:rsidRPr="00F31E4F" w:rsidRDefault="00F31E4F" w:rsidP="00F31E4F">
      <w:pPr>
        <w:ind w:firstLine="709"/>
        <w:jc w:val="both"/>
        <w:rPr>
          <w:color w:val="000000"/>
          <w:szCs w:val="28"/>
        </w:rPr>
      </w:pPr>
      <w:r w:rsidRPr="00F31E4F">
        <w:rPr>
          <w:color w:val="000000"/>
          <w:szCs w:val="28"/>
        </w:rPr>
        <w:t>1. Утвердить Основные направления бюджетной и налоговой политики муниципального образования Нижнепавловский сельсовет Оренбургского района Оренбургской области на 202</w:t>
      </w:r>
      <w:r w:rsidR="00FB4FCD">
        <w:rPr>
          <w:color w:val="000000"/>
          <w:szCs w:val="28"/>
        </w:rPr>
        <w:t>2</w:t>
      </w:r>
      <w:r w:rsidRPr="00F31E4F">
        <w:rPr>
          <w:color w:val="000000"/>
          <w:szCs w:val="28"/>
        </w:rPr>
        <w:t xml:space="preserve"> год и плановый период 202</w:t>
      </w:r>
      <w:r w:rsidR="00FB4FCD">
        <w:rPr>
          <w:color w:val="000000"/>
          <w:szCs w:val="28"/>
        </w:rPr>
        <w:t>3</w:t>
      </w:r>
      <w:r w:rsidRPr="00F31E4F">
        <w:rPr>
          <w:color w:val="000000"/>
          <w:szCs w:val="28"/>
        </w:rPr>
        <w:t>-202</w:t>
      </w:r>
      <w:r w:rsidR="00FB4FCD">
        <w:rPr>
          <w:color w:val="000000"/>
          <w:szCs w:val="28"/>
        </w:rPr>
        <w:t>4</w:t>
      </w:r>
      <w:r w:rsidRPr="00F31E4F">
        <w:rPr>
          <w:color w:val="000000"/>
          <w:szCs w:val="28"/>
        </w:rPr>
        <w:t xml:space="preserve"> годов согласно Приложению №1.</w:t>
      </w:r>
    </w:p>
    <w:p w:rsidR="00F31E4F" w:rsidRPr="00F31E4F" w:rsidRDefault="00F31E4F" w:rsidP="00F31E4F">
      <w:pPr>
        <w:ind w:firstLine="709"/>
        <w:jc w:val="both"/>
        <w:rPr>
          <w:color w:val="000000"/>
          <w:szCs w:val="28"/>
        </w:rPr>
      </w:pPr>
      <w:r w:rsidRPr="00F31E4F">
        <w:rPr>
          <w:color w:val="000000"/>
          <w:szCs w:val="28"/>
        </w:rPr>
        <w:t>2. Администрации муниципального образования Нижнепавловский сельсовет Оренбургского района Оренбургской области, при разработке проекта местного бюджета на 202</w:t>
      </w:r>
      <w:r w:rsidR="00FB4FCD">
        <w:rPr>
          <w:color w:val="000000"/>
          <w:szCs w:val="28"/>
        </w:rPr>
        <w:t>2</w:t>
      </w:r>
      <w:r w:rsidRPr="00F31E4F">
        <w:rPr>
          <w:color w:val="000000"/>
          <w:szCs w:val="28"/>
        </w:rPr>
        <w:t xml:space="preserve"> год и плановый период 202</w:t>
      </w:r>
      <w:r w:rsidR="00FB4FCD">
        <w:rPr>
          <w:color w:val="000000"/>
          <w:szCs w:val="28"/>
        </w:rPr>
        <w:t>3</w:t>
      </w:r>
      <w:r w:rsidRPr="00F31E4F">
        <w:rPr>
          <w:color w:val="000000"/>
          <w:szCs w:val="28"/>
        </w:rPr>
        <w:t>-202</w:t>
      </w:r>
      <w:r w:rsidR="00FB4FCD">
        <w:rPr>
          <w:color w:val="000000"/>
          <w:szCs w:val="28"/>
        </w:rPr>
        <w:t>4</w:t>
      </w:r>
      <w:r w:rsidRPr="00F31E4F">
        <w:rPr>
          <w:color w:val="000000"/>
          <w:szCs w:val="28"/>
        </w:rPr>
        <w:t xml:space="preserve"> годов, обеспечить соблюдение Основных направлений бюджетной и налоговой политики муниципального образования Нижнепавловский сельсовет Оренбургского района Оренбургской области на 202</w:t>
      </w:r>
      <w:r w:rsidR="00FB4FCD">
        <w:rPr>
          <w:color w:val="000000"/>
          <w:szCs w:val="28"/>
        </w:rPr>
        <w:t>2</w:t>
      </w:r>
      <w:r w:rsidRPr="00F31E4F">
        <w:rPr>
          <w:color w:val="000000"/>
          <w:szCs w:val="28"/>
        </w:rPr>
        <w:t xml:space="preserve"> год и плановый период 202</w:t>
      </w:r>
      <w:r w:rsidR="00FB4FCD">
        <w:rPr>
          <w:color w:val="000000"/>
          <w:szCs w:val="28"/>
        </w:rPr>
        <w:t>3</w:t>
      </w:r>
      <w:r w:rsidRPr="00F31E4F">
        <w:rPr>
          <w:color w:val="000000"/>
          <w:szCs w:val="28"/>
        </w:rPr>
        <w:t>-202</w:t>
      </w:r>
      <w:r w:rsidR="00FB4FCD">
        <w:rPr>
          <w:color w:val="000000"/>
          <w:szCs w:val="28"/>
        </w:rPr>
        <w:t>4</w:t>
      </w:r>
      <w:r w:rsidRPr="00F31E4F">
        <w:rPr>
          <w:color w:val="000000"/>
          <w:szCs w:val="28"/>
        </w:rPr>
        <w:t xml:space="preserve"> годов.</w:t>
      </w:r>
    </w:p>
    <w:p w:rsidR="00F31E4F" w:rsidRPr="00F31E4F" w:rsidRDefault="00F31E4F" w:rsidP="00F31E4F">
      <w:pPr>
        <w:ind w:firstLine="709"/>
        <w:jc w:val="both"/>
        <w:rPr>
          <w:color w:val="000000"/>
          <w:szCs w:val="28"/>
        </w:rPr>
      </w:pPr>
      <w:r w:rsidRPr="00F31E4F">
        <w:rPr>
          <w:color w:val="000000"/>
          <w:szCs w:val="28"/>
        </w:rPr>
        <w:t xml:space="preserve">3. </w:t>
      </w:r>
      <w:proofErr w:type="gramStart"/>
      <w:r w:rsidRPr="00F31E4F">
        <w:rPr>
          <w:color w:val="000000"/>
          <w:szCs w:val="28"/>
        </w:rPr>
        <w:t>Контроль за</w:t>
      </w:r>
      <w:proofErr w:type="gramEnd"/>
      <w:r w:rsidRPr="00F31E4F">
        <w:rPr>
          <w:color w:val="000000"/>
          <w:szCs w:val="28"/>
        </w:rPr>
        <w:t xml:space="preserve"> исполнением постановления оставляю за собой </w:t>
      </w:r>
    </w:p>
    <w:p w:rsidR="00F31E4F" w:rsidRPr="00F31E4F" w:rsidRDefault="00F31E4F" w:rsidP="00F31E4F">
      <w:pPr>
        <w:autoSpaceDE w:val="0"/>
        <w:autoSpaceDN w:val="0"/>
        <w:adjustRightInd w:val="0"/>
        <w:ind w:firstLine="709"/>
        <w:jc w:val="both"/>
        <w:rPr>
          <w:rFonts w:eastAsia="Lucida Sans Unicode"/>
          <w:szCs w:val="28"/>
          <w:lang w:eastAsia="en-US" w:bidi="en-US"/>
        </w:rPr>
      </w:pPr>
      <w:r w:rsidRPr="00F31E4F">
        <w:rPr>
          <w:color w:val="000000"/>
          <w:szCs w:val="28"/>
        </w:rPr>
        <w:t>4.</w:t>
      </w:r>
      <w:r w:rsidRPr="00F31E4F">
        <w:rPr>
          <w:szCs w:val="28"/>
        </w:rPr>
        <w:t>Постановление подлежит официальному опубликованию.</w:t>
      </w:r>
    </w:p>
    <w:p w:rsidR="00F31E4F" w:rsidRPr="00F31E4F" w:rsidRDefault="00F31E4F" w:rsidP="00F31E4F">
      <w:pPr>
        <w:autoSpaceDE w:val="0"/>
        <w:autoSpaceDN w:val="0"/>
        <w:adjustRightInd w:val="0"/>
        <w:ind w:firstLine="709"/>
        <w:jc w:val="both"/>
        <w:rPr>
          <w:rFonts w:eastAsia="Lucida Sans Unicode"/>
          <w:szCs w:val="28"/>
          <w:lang w:eastAsia="en-US" w:bidi="en-US"/>
        </w:rPr>
      </w:pPr>
    </w:p>
    <w:p w:rsidR="00F31E4F" w:rsidRPr="00F31E4F" w:rsidRDefault="00F31E4F" w:rsidP="00F31E4F">
      <w:pPr>
        <w:rPr>
          <w:b/>
          <w:sz w:val="24"/>
          <w:szCs w:val="24"/>
        </w:rPr>
      </w:pPr>
      <w:r w:rsidRPr="00F31E4F">
        <w:rPr>
          <w:color w:val="000000"/>
          <w:szCs w:val="28"/>
        </w:rPr>
        <w:t xml:space="preserve">Глава муниципального образования                                        </w:t>
      </w:r>
      <w:proofErr w:type="spellStart"/>
      <w:r w:rsidRPr="00F31E4F">
        <w:rPr>
          <w:color w:val="000000"/>
          <w:szCs w:val="28"/>
        </w:rPr>
        <w:t>В.И.Чичерин</w:t>
      </w:r>
      <w:proofErr w:type="spellEnd"/>
    </w:p>
    <w:p w:rsidR="0015465C" w:rsidRPr="0015465C" w:rsidRDefault="0015465C" w:rsidP="0015465C">
      <w:pPr>
        <w:pStyle w:val="a3"/>
        <w:jc w:val="right"/>
        <w:rPr>
          <w:rFonts w:ascii="Times New Roman" w:hAnsi="Times New Roman" w:cs="Times New Roman"/>
        </w:rPr>
      </w:pPr>
      <w:r w:rsidRPr="0015465C">
        <w:rPr>
          <w:rFonts w:ascii="Times New Roman" w:hAnsi="Times New Roman" w:cs="Times New Roman"/>
        </w:rPr>
        <w:lastRenderedPageBreak/>
        <w:t xml:space="preserve">Приложение к постановлению </w:t>
      </w:r>
    </w:p>
    <w:p w:rsidR="0015465C" w:rsidRPr="0015465C" w:rsidRDefault="0015465C" w:rsidP="0015465C">
      <w:pPr>
        <w:pStyle w:val="a3"/>
        <w:jc w:val="right"/>
        <w:rPr>
          <w:rFonts w:ascii="Times New Roman" w:hAnsi="Times New Roman" w:cs="Times New Roman"/>
        </w:rPr>
      </w:pPr>
      <w:r w:rsidRPr="0015465C">
        <w:rPr>
          <w:rFonts w:ascii="Times New Roman" w:hAnsi="Times New Roman" w:cs="Times New Roman"/>
        </w:rPr>
        <w:t xml:space="preserve">администрации </w:t>
      </w:r>
    </w:p>
    <w:p w:rsidR="0015465C" w:rsidRPr="0015465C" w:rsidRDefault="0015465C" w:rsidP="0015465C">
      <w:pPr>
        <w:pStyle w:val="a3"/>
        <w:jc w:val="right"/>
        <w:rPr>
          <w:rFonts w:ascii="Times New Roman" w:hAnsi="Times New Roman" w:cs="Times New Roman"/>
        </w:rPr>
      </w:pPr>
      <w:r w:rsidRPr="0015465C">
        <w:rPr>
          <w:rFonts w:ascii="Times New Roman" w:hAnsi="Times New Roman" w:cs="Times New Roman"/>
        </w:rPr>
        <w:t>МО Нижнепавловский</w:t>
      </w:r>
    </w:p>
    <w:p w:rsidR="0015465C" w:rsidRPr="0015465C" w:rsidRDefault="0015465C" w:rsidP="0015465C">
      <w:pPr>
        <w:pStyle w:val="a3"/>
        <w:jc w:val="right"/>
        <w:rPr>
          <w:rFonts w:ascii="Times New Roman" w:hAnsi="Times New Roman" w:cs="Times New Roman"/>
        </w:rPr>
      </w:pPr>
      <w:r w:rsidRPr="0015465C">
        <w:rPr>
          <w:rFonts w:ascii="Times New Roman" w:hAnsi="Times New Roman" w:cs="Times New Roman"/>
        </w:rPr>
        <w:t xml:space="preserve"> сельсовет</w:t>
      </w:r>
    </w:p>
    <w:p w:rsidR="0015465C" w:rsidRPr="0015465C" w:rsidRDefault="0015465C" w:rsidP="0015465C">
      <w:pPr>
        <w:pStyle w:val="a3"/>
        <w:jc w:val="right"/>
        <w:rPr>
          <w:rFonts w:ascii="Times New Roman" w:hAnsi="Times New Roman" w:cs="Times New Roman"/>
        </w:rPr>
      </w:pPr>
      <w:r w:rsidRPr="0015465C">
        <w:rPr>
          <w:rFonts w:ascii="Times New Roman" w:hAnsi="Times New Roman" w:cs="Times New Roman"/>
        </w:rPr>
        <w:t xml:space="preserve"> Оренбургского района </w:t>
      </w:r>
    </w:p>
    <w:p w:rsidR="0015465C" w:rsidRDefault="0015465C" w:rsidP="0015465C">
      <w:pPr>
        <w:pStyle w:val="a3"/>
        <w:jc w:val="right"/>
        <w:rPr>
          <w:rFonts w:ascii="Times New Roman" w:hAnsi="Times New Roman" w:cs="Times New Roman"/>
        </w:rPr>
      </w:pPr>
      <w:r w:rsidRPr="0015465C">
        <w:rPr>
          <w:rFonts w:ascii="Times New Roman" w:hAnsi="Times New Roman" w:cs="Times New Roman"/>
        </w:rPr>
        <w:t>Оренбургской области</w:t>
      </w:r>
    </w:p>
    <w:p w:rsidR="0015465C" w:rsidRPr="0015465C" w:rsidRDefault="0015465C" w:rsidP="0015465C">
      <w:pPr>
        <w:pStyle w:val="a3"/>
        <w:jc w:val="right"/>
        <w:rPr>
          <w:rFonts w:ascii="Times New Roman" w:hAnsi="Times New Roman" w:cs="Times New Roman"/>
        </w:rPr>
      </w:pPr>
      <w:r>
        <w:rPr>
          <w:rFonts w:ascii="Times New Roman" w:hAnsi="Times New Roman" w:cs="Times New Roman"/>
        </w:rPr>
        <w:t xml:space="preserve">от </w:t>
      </w:r>
      <w:r w:rsidR="00FB4FCD">
        <w:rPr>
          <w:rFonts w:ascii="Times New Roman" w:hAnsi="Times New Roman" w:cs="Times New Roman"/>
        </w:rPr>
        <w:t xml:space="preserve">   </w:t>
      </w:r>
      <w:r w:rsidR="00B8570C">
        <w:rPr>
          <w:rFonts w:ascii="Times New Roman" w:hAnsi="Times New Roman" w:cs="Times New Roman"/>
        </w:rPr>
        <w:t xml:space="preserve"> </w:t>
      </w:r>
      <w:r>
        <w:rPr>
          <w:rFonts w:ascii="Times New Roman" w:hAnsi="Times New Roman" w:cs="Times New Roman"/>
        </w:rPr>
        <w:t>ноября 202</w:t>
      </w:r>
      <w:r w:rsidR="00FB4FCD">
        <w:rPr>
          <w:rFonts w:ascii="Times New Roman" w:hAnsi="Times New Roman" w:cs="Times New Roman"/>
        </w:rPr>
        <w:t>1</w:t>
      </w:r>
      <w:r>
        <w:rPr>
          <w:rFonts w:ascii="Times New Roman" w:hAnsi="Times New Roman" w:cs="Times New Roman"/>
        </w:rPr>
        <w:t xml:space="preserve">г № </w:t>
      </w:r>
    </w:p>
    <w:p w:rsidR="0015465C" w:rsidRDefault="0015465C" w:rsidP="006C6BE1">
      <w:pPr>
        <w:pStyle w:val="a3"/>
        <w:jc w:val="center"/>
        <w:rPr>
          <w:rFonts w:ascii="Times New Roman" w:hAnsi="Times New Roman" w:cs="Times New Roman"/>
          <w:sz w:val="28"/>
          <w:szCs w:val="28"/>
        </w:rPr>
      </w:pPr>
    </w:p>
    <w:p w:rsidR="0015465C" w:rsidRDefault="0015465C" w:rsidP="006C6BE1">
      <w:pPr>
        <w:pStyle w:val="a3"/>
        <w:jc w:val="center"/>
        <w:rPr>
          <w:rFonts w:ascii="Times New Roman" w:hAnsi="Times New Roman" w:cs="Times New Roman"/>
          <w:sz w:val="28"/>
          <w:szCs w:val="28"/>
        </w:rPr>
      </w:pPr>
    </w:p>
    <w:p w:rsidR="006C6BE1" w:rsidRDefault="006C6BE1" w:rsidP="006C6BE1">
      <w:pPr>
        <w:pStyle w:val="a3"/>
        <w:jc w:val="center"/>
        <w:rPr>
          <w:rFonts w:ascii="Times New Roman" w:hAnsi="Times New Roman" w:cs="Times New Roman"/>
          <w:sz w:val="28"/>
          <w:szCs w:val="28"/>
        </w:rPr>
      </w:pPr>
      <w:r w:rsidRPr="00317ED8">
        <w:rPr>
          <w:rFonts w:ascii="Times New Roman" w:hAnsi="Times New Roman" w:cs="Times New Roman"/>
          <w:sz w:val="28"/>
          <w:szCs w:val="28"/>
        </w:rPr>
        <w:t xml:space="preserve">Основные направления налоговой политики, основные направления бюджетной политики </w:t>
      </w:r>
      <w:r>
        <w:rPr>
          <w:rFonts w:ascii="Times New Roman" w:hAnsi="Times New Roman" w:cs="Times New Roman"/>
          <w:sz w:val="28"/>
          <w:szCs w:val="28"/>
        </w:rPr>
        <w:t xml:space="preserve">МО Нижнепавловский сельсовет </w:t>
      </w:r>
      <w:r w:rsidRPr="00317ED8">
        <w:rPr>
          <w:rFonts w:ascii="Times New Roman" w:hAnsi="Times New Roman" w:cs="Times New Roman"/>
          <w:sz w:val="28"/>
          <w:szCs w:val="28"/>
        </w:rPr>
        <w:t>Оренбург</w:t>
      </w:r>
      <w:r>
        <w:rPr>
          <w:rFonts w:ascii="Times New Roman" w:hAnsi="Times New Roman" w:cs="Times New Roman"/>
          <w:sz w:val="28"/>
          <w:szCs w:val="28"/>
        </w:rPr>
        <w:t>ского района Оренбургской области</w:t>
      </w:r>
    </w:p>
    <w:p w:rsidR="006C6BE1" w:rsidRPr="00317ED8" w:rsidRDefault="006C6BE1" w:rsidP="006C6BE1">
      <w:pPr>
        <w:pStyle w:val="a3"/>
        <w:jc w:val="center"/>
        <w:rPr>
          <w:rFonts w:ascii="Times New Roman" w:hAnsi="Times New Roman" w:cs="Times New Roman"/>
          <w:sz w:val="28"/>
          <w:szCs w:val="28"/>
        </w:rPr>
      </w:pPr>
      <w:r>
        <w:rPr>
          <w:rFonts w:ascii="Times New Roman" w:hAnsi="Times New Roman" w:cs="Times New Roman"/>
          <w:sz w:val="28"/>
          <w:szCs w:val="28"/>
        </w:rPr>
        <w:t xml:space="preserve"> на 20</w:t>
      </w:r>
      <w:r w:rsidR="00B16164">
        <w:rPr>
          <w:rFonts w:ascii="Times New Roman" w:hAnsi="Times New Roman" w:cs="Times New Roman"/>
          <w:sz w:val="28"/>
          <w:szCs w:val="28"/>
        </w:rPr>
        <w:t>2</w:t>
      </w:r>
      <w:r w:rsidR="00FB4FCD">
        <w:rPr>
          <w:rFonts w:ascii="Times New Roman" w:hAnsi="Times New Roman" w:cs="Times New Roman"/>
          <w:sz w:val="28"/>
          <w:szCs w:val="28"/>
        </w:rPr>
        <w:t>2</w:t>
      </w:r>
      <w:r>
        <w:rPr>
          <w:rFonts w:ascii="Times New Roman" w:hAnsi="Times New Roman" w:cs="Times New Roman"/>
          <w:sz w:val="28"/>
          <w:szCs w:val="28"/>
        </w:rPr>
        <w:t xml:space="preserve"> год и на плановый период 20</w:t>
      </w:r>
      <w:r w:rsidR="000868E0">
        <w:rPr>
          <w:rFonts w:ascii="Times New Roman" w:hAnsi="Times New Roman" w:cs="Times New Roman"/>
          <w:sz w:val="28"/>
          <w:szCs w:val="28"/>
        </w:rPr>
        <w:t>2</w:t>
      </w:r>
      <w:r w:rsidR="00FB4FCD">
        <w:rPr>
          <w:rFonts w:ascii="Times New Roman" w:hAnsi="Times New Roman" w:cs="Times New Roman"/>
          <w:sz w:val="28"/>
          <w:szCs w:val="28"/>
        </w:rPr>
        <w:t>3</w:t>
      </w:r>
      <w:r>
        <w:rPr>
          <w:rFonts w:ascii="Times New Roman" w:hAnsi="Times New Roman" w:cs="Times New Roman"/>
          <w:sz w:val="28"/>
          <w:szCs w:val="28"/>
        </w:rPr>
        <w:t xml:space="preserve"> и 202</w:t>
      </w:r>
      <w:r w:rsidR="00FB4FCD">
        <w:rPr>
          <w:rFonts w:ascii="Times New Roman" w:hAnsi="Times New Roman" w:cs="Times New Roman"/>
          <w:sz w:val="28"/>
          <w:szCs w:val="28"/>
        </w:rPr>
        <w:t>4</w:t>
      </w:r>
      <w:r w:rsidRPr="00317ED8">
        <w:rPr>
          <w:rFonts w:ascii="Times New Roman" w:hAnsi="Times New Roman" w:cs="Times New Roman"/>
          <w:sz w:val="28"/>
          <w:szCs w:val="28"/>
        </w:rPr>
        <w:t xml:space="preserve"> годов</w:t>
      </w:r>
    </w:p>
    <w:p w:rsidR="006C6BE1" w:rsidRDefault="006C6BE1" w:rsidP="006C6BE1">
      <w:pPr>
        <w:pStyle w:val="a5"/>
        <w:spacing w:before="4"/>
        <w:ind w:firstLine="710"/>
        <w:jc w:val="both"/>
        <w:rPr>
          <w:sz w:val="28"/>
          <w:szCs w:val="28"/>
        </w:rPr>
      </w:pPr>
      <w:r w:rsidRPr="008A6DD7">
        <w:rPr>
          <w:sz w:val="28"/>
          <w:szCs w:val="28"/>
        </w:rPr>
        <w:tab/>
      </w:r>
    </w:p>
    <w:p w:rsidR="006C3C03" w:rsidRPr="00513355" w:rsidRDefault="006C6BE1" w:rsidP="006C3C03">
      <w:pPr>
        <w:jc w:val="both"/>
        <w:rPr>
          <w:rFonts w:ascii="Arial" w:hAnsi="Arial" w:cs="Arial"/>
          <w:color w:val="000000"/>
          <w:sz w:val="20"/>
        </w:rPr>
      </w:pPr>
      <w:r>
        <w:rPr>
          <w:szCs w:val="28"/>
        </w:rPr>
        <w:t xml:space="preserve">         </w:t>
      </w:r>
      <w:proofErr w:type="gramStart"/>
      <w:r w:rsidRPr="008B0AA6">
        <w:rPr>
          <w:szCs w:val="28"/>
        </w:rPr>
        <w:t xml:space="preserve">Основные направления </w:t>
      </w:r>
      <w:r w:rsidR="0015465C">
        <w:rPr>
          <w:szCs w:val="28"/>
        </w:rPr>
        <w:t xml:space="preserve">бюджетной и </w:t>
      </w:r>
      <w:r w:rsidRPr="008B0AA6">
        <w:rPr>
          <w:szCs w:val="28"/>
        </w:rPr>
        <w:t>налоговой политики</w:t>
      </w:r>
      <w:r>
        <w:rPr>
          <w:szCs w:val="28"/>
        </w:rPr>
        <w:t xml:space="preserve"> МО Нижнепавловский сельсовет </w:t>
      </w:r>
      <w:r w:rsidRPr="00317ED8">
        <w:rPr>
          <w:szCs w:val="28"/>
        </w:rPr>
        <w:t>Оренбург</w:t>
      </w:r>
      <w:r>
        <w:rPr>
          <w:szCs w:val="28"/>
        </w:rPr>
        <w:t>ского района Оренбургской области на 20</w:t>
      </w:r>
      <w:r w:rsidR="00B16164">
        <w:rPr>
          <w:szCs w:val="28"/>
        </w:rPr>
        <w:t>2</w:t>
      </w:r>
      <w:r w:rsidR="00FB4FCD">
        <w:rPr>
          <w:szCs w:val="28"/>
        </w:rPr>
        <w:t>2</w:t>
      </w:r>
      <w:r w:rsidRPr="008B0AA6">
        <w:rPr>
          <w:szCs w:val="28"/>
        </w:rPr>
        <w:t xml:space="preserve"> год и на плано</w:t>
      </w:r>
      <w:r>
        <w:rPr>
          <w:szCs w:val="28"/>
        </w:rPr>
        <w:t>вый период 20</w:t>
      </w:r>
      <w:r w:rsidR="000868E0">
        <w:rPr>
          <w:szCs w:val="28"/>
        </w:rPr>
        <w:t>2</w:t>
      </w:r>
      <w:r w:rsidR="00FB4FCD">
        <w:rPr>
          <w:szCs w:val="28"/>
        </w:rPr>
        <w:t>3</w:t>
      </w:r>
      <w:r>
        <w:rPr>
          <w:szCs w:val="28"/>
        </w:rPr>
        <w:t xml:space="preserve"> и 202</w:t>
      </w:r>
      <w:r w:rsidR="00FB4FCD">
        <w:rPr>
          <w:szCs w:val="28"/>
        </w:rPr>
        <w:t>4</w:t>
      </w:r>
      <w:r w:rsidRPr="008B0AA6">
        <w:rPr>
          <w:szCs w:val="28"/>
        </w:rPr>
        <w:t xml:space="preserve"> годов (далее – основные направления </w:t>
      </w:r>
      <w:r w:rsidR="0015465C" w:rsidRPr="008B0AA6">
        <w:rPr>
          <w:szCs w:val="28"/>
        </w:rPr>
        <w:t xml:space="preserve">бюджетной </w:t>
      </w:r>
      <w:r w:rsidR="0015465C">
        <w:rPr>
          <w:szCs w:val="28"/>
        </w:rPr>
        <w:t xml:space="preserve">и </w:t>
      </w:r>
      <w:r w:rsidRPr="008B0AA6">
        <w:rPr>
          <w:szCs w:val="28"/>
        </w:rPr>
        <w:t>налоговой</w:t>
      </w:r>
      <w:r w:rsidR="0015465C">
        <w:rPr>
          <w:szCs w:val="28"/>
        </w:rPr>
        <w:t xml:space="preserve"> </w:t>
      </w:r>
      <w:r w:rsidRPr="008B0AA6">
        <w:rPr>
          <w:szCs w:val="28"/>
        </w:rPr>
        <w:t>политики)</w:t>
      </w:r>
      <w:r>
        <w:rPr>
          <w:szCs w:val="28"/>
        </w:rPr>
        <w:t xml:space="preserve">  разработаны с учетом стратегических целей, сформулированных в посланиях Президента Российской Федерации Федеральному Собранию Российской Федерации, указах Президента Российской Федерации от 7 мая 201</w:t>
      </w:r>
      <w:r w:rsidR="00522944">
        <w:rPr>
          <w:szCs w:val="28"/>
        </w:rPr>
        <w:t>8</w:t>
      </w:r>
      <w:r>
        <w:rPr>
          <w:szCs w:val="28"/>
        </w:rPr>
        <w:t xml:space="preserve"> года    № </w:t>
      </w:r>
      <w:r w:rsidR="00522944">
        <w:rPr>
          <w:szCs w:val="28"/>
        </w:rPr>
        <w:t>204</w:t>
      </w:r>
      <w:r>
        <w:rPr>
          <w:szCs w:val="28"/>
        </w:rPr>
        <w:t xml:space="preserve"> </w:t>
      </w:r>
      <w:r w:rsidR="00522944">
        <w:rPr>
          <w:szCs w:val="28"/>
        </w:rPr>
        <w:t>«О национальных</w:t>
      </w:r>
      <w:r w:rsidR="00522944" w:rsidRPr="00522944">
        <w:rPr>
          <w:szCs w:val="28"/>
        </w:rPr>
        <w:t xml:space="preserve"> </w:t>
      </w:r>
      <w:r w:rsidR="00522944" w:rsidRPr="00987121">
        <w:rPr>
          <w:szCs w:val="28"/>
        </w:rPr>
        <w:t>целях и</w:t>
      </w:r>
      <w:proofErr w:type="gramEnd"/>
      <w:r w:rsidR="00522944" w:rsidRPr="00987121">
        <w:rPr>
          <w:szCs w:val="28"/>
        </w:rPr>
        <w:t xml:space="preserve"> стратегических </w:t>
      </w:r>
      <w:proofErr w:type="gramStart"/>
      <w:r w:rsidR="00522944" w:rsidRPr="00987121">
        <w:rPr>
          <w:szCs w:val="28"/>
        </w:rPr>
        <w:t>задачах</w:t>
      </w:r>
      <w:proofErr w:type="gramEnd"/>
      <w:r w:rsidR="00522944" w:rsidRPr="00987121">
        <w:rPr>
          <w:szCs w:val="28"/>
        </w:rPr>
        <w:t xml:space="preserve"> развития Российской Федерации на период до 2024 года»</w:t>
      </w:r>
      <w:r w:rsidR="00522944">
        <w:rPr>
          <w:szCs w:val="28"/>
        </w:rPr>
        <w:t>,</w:t>
      </w:r>
      <w:r w:rsidRPr="008B0AA6">
        <w:rPr>
          <w:szCs w:val="28"/>
        </w:rPr>
        <w:t xml:space="preserve"> </w:t>
      </w:r>
      <w:r w:rsidR="006C3C03" w:rsidRPr="00513355">
        <w:rPr>
          <w:color w:val="000000"/>
          <w:szCs w:val="28"/>
        </w:rPr>
        <w:t xml:space="preserve">Указе Президента Российской Федерации от 21 июля 2020 года № 474 «О национальных целях развития Российской Федерации на период до 2030 года». Кроме того, при определении бюджетной и налоговой </w:t>
      </w:r>
      <w:proofErr w:type="gramStart"/>
      <w:r w:rsidR="006C3C03" w:rsidRPr="00513355">
        <w:rPr>
          <w:color w:val="000000"/>
          <w:szCs w:val="28"/>
        </w:rPr>
        <w:t>политики на</w:t>
      </w:r>
      <w:proofErr w:type="gramEnd"/>
      <w:r w:rsidR="006C3C03" w:rsidRPr="00513355">
        <w:rPr>
          <w:color w:val="000000"/>
          <w:szCs w:val="28"/>
        </w:rPr>
        <w:t xml:space="preserve"> ближайшую перспективу использованы сценарные условия социально-экономического развития Оренбургской области на 2022 год и плановый период 2023 и 2024 годов.</w:t>
      </w:r>
    </w:p>
    <w:p w:rsidR="006C3C03" w:rsidRDefault="006C3C03" w:rsidP="006C6BE1">
      <w:pPr>
        <w:spacing w:line="228" w:lineRule="auto"/>
        <w:jc w:val="center"/>
        <w:rPr>
          <w:szCs w:val="28"/>
        </w:rPr>
      </w:pPr>
    </w:p>
    <w:p w:rsidR="006C3C03" w:rsidRPr="006C3C03" w:rsidRDefault="006C3C03" w:rsidP="006C3C03">
      <w:pPr>
        <w:jc w:val="center"/>
        <w:rPr>
          <w:rFonts w:ascii="Arial" w:hAnsi="Arial" w:cs="Arial"/>
          <w:color w:val="000000"/>
          <w:sz w:val="20"/>
        </w:rPr>
      </w:pPr>
      <w:r w:rsidRPr="006C3C03">
        <w:rPr>
          <w:color w:val="000000"/>
          <w:szCs w:val="28"/>
        </w:rPr>
        <w:t>1. Итоги реализации бюджетной и налоговой политики в 2020 году и первой половине 2021 года</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rPr>
          <w:rFonts w:ascii="Arial" w:hAnsi="Arial" w:cs="Arial"/>
          <w:color w:val="000000"/>
          <w:sz w:val="20"/>
        </w:rPr>
      </w:pPr>
      <w:r w:rsidRPr="006C3C03">
        <w:rPr>
          <w:color w:val="000000"/>
          <w:szCs w:val="28"/>
        </w:rPr>
        <w:t>                        1.1 Доходы местного бюджета</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В 2020 году основную часть доходов бюджета обеспечили поступления от налога на доходы физических лиц, акцизы по подакцизным товарам и налоги на имущество, доля поступления которых в общей сумме налоговых и неналоговых доходов составила 55 процентов</w:t>
      </w:r>
    </w:p>
    <w:p w:rsidR="006C3C03" w:rsidRPr="006C3C03" w:rsidRDefault="006C3C03" w:rsidP="006C3C03">
      <w:pPr>
        <w:jc w:val="both"/>
        <w:rPr>
          <w:rFonts w:ascii="Arial" w:hAnsi="Arial" w:cs="Arial"/>
          <w:color w:val="000000"/>
          <w:sz w:val="20"/>
        </w:rPr>
      </w:pPr>
      <w:r w:rsidRPr="006C3C03">
        <w:rPr>
          <w:color w:val="000000"/>
          <w:szCs w:val="28"/>
        </w:rPr>
        <w:t>Отмечается рост поступлений налога на доходы физических лиц, который объясняется, в первую очередь, увеличением фонда начисленной заработной платы, а также увеличением прочих доходов физических лиц (сумм, полученных от продажи имущества и имущественных прав, сумм вознаграждения).</w:t>
      </w:r>
    </w:p>
    <w:p w:rsidR="006C3C03" w:rsidRPr="006C3C03" w:rsidRDefault="006C3C03" w:rsidP="006C3C03">
      <w:pPr>
        <w:jc w:val="both"/>
        <w:rPr>
          <w:rFonts w:ascii="Arial" w:hAnsi="Arial" w:cs="Arial"/>
          <w:color w:val="000000"/>
          <w:sz w:val="20"/>
        </w:rPr>
      </w:pPr>
      <w:r w:rsidRPr="006C3C03">
        <w:rPr>
          <w:color w:val="000000"/>
          <w:szCs w:val="28"/>
        </w:rPr>
        <w:t>Исполнение местного бюджета за 1 полугодие 2021 года характеризуется следующими особенностями:</w:t>
      </w:r>
    </w:p>
    <w:p w:rsidR="006C3C03" w:rsidRPr="006C3C03" w:rsidRDefault="006C3C03" w:rsidP="006C3C03">
      <w:pPr>
        <w:jc w:val="both"/>
        <w:rPr>
          <w:rFonts w:ascii="Arial" w:hAnsi="Arial" w:cs="Arial"/>
          <w:color w:val="000000"/>
          <w:sz w:val="20"/>
        </w:rPr>
      </w:pPr>
      <w:r w:rsidRPr="006C3C03">
        <w:rPr>
          <w:color w:val="000000"/>
          <w:szCs w:val="28"/>
        </w:rPr>
        <w:t>замедлением темпа роста налога на доходы физических лиц;</w:t>
      </w:r>
    </w:p>
    <w:p w:rsidR="006C3C03" w:rsidRPr="006C3C03" w:rsidRDefault="006C3C03" w:rsidP="006C3C03">
      <w:pPr>
        <w:jc w:val="both"/>
        <w:rPr>
          <w:rFonts w:ascii="Arial" w:hAnsi="Arial" w:cs="Arial"/>
          <w:color w:val="000000"/>
          <w:sz w:val="20"/>
        </w:rPr>
      </w:pPr>
      <w:r w:rsidRPr="006C3C03">
        <w:rPr>
          <w:color w:val="000000"/>
          <w:szCs w:val="28"/>
        </w:rPr>
        <w:lastRenderedPageBreak/>
        <w:t>снижение налогов на товары (акцизы по подакцизным товара</w:t>
      </w:r>
      <w:proofErr w:type="gramStart"/>
      <w:r w:rsidRPr="006C3C03">
        <w:rPr>
          <w:color w:val="000000"/>
          <w:szCs w:val="28"/>
        </w:rPr>
        <w:t>м(</w:t>
      </w:r>
      <w:proofErr w:type="gramEnd"/>
      <w:r w:rsidRPr="006C3C03">
        <w:rPr>
          <w:color w:val="000000"/>
          <w:szCs w:val="28"/>
        </w:rPr>
        <w:t>продукции), производимым на территории Российской Федерации.</w:t>
      </w:r>
    </w:p>
    <w:p w:rsidR="006C3C03" w:rsidRPr="006C3C03" w:rsidRDefault="006C3C03" w:rsidP="006C3C03">
      <w:pPr>
        <w:jc w:val="both"/>
        <w:rPr>
          <w:rFonts w:ascii="Arial" w:hAnsi="Arial" w:cs="Arial"/>
          <w:color w:val="000000"/>
          <w:sz w:val="20"/>
        </w:rPr>
      </w:pPr>
      <w:proofErr w:type="gramStart"/>
      <w:r w:rsidRPr="006C3C03">
        <w:rPr>
          <w:color w:val="000000"/>
          <w:szCs w:val="28"/>
        </w:rPr>
        <w:t>В 2021 году оценка эффективности налоговых льгот (пониженных ставок по налогам), предоставляемых органами государственной власти Оренбургской области и органами местного самоуправления, проводится в соответствии с требованиями к оценке налоговых расходов субъектов Российской Федерации, утвержденными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roofErr w:type="gramEnd"/>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rPr>
          <w:rFonts w:ascii="Arial" w:hAnsi="Arial" w:cs="Arial"/>
          <w:color w:val="000000"/>
          <w:sz w:val="20"/>
        </w:rPr>
      </w:pPr>
      <w:r w:rsidRPr="006C3C03">
        <w:rPr>
          <w:color w:val="000000"/>
          <w:szCs w:val="28"/>
        </w:rPr>
        <w:t>                        1.2 Расходы местного бюджета</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В 2020 году и первой половине 2021 года расходы местного бюджета планировались и производились исходя из четких приоритетов, к которым, в первую очередь, относились безусловное исполнение Указов Президента  РФ и исполнение в полном объеме принятых социальных обязательств.</w:t>
      </w:r>
    </w:p>
    <w:p w:rsidR="006C3C03" w:rsidRPr="006C3C03" w:rsidRDefault="006C3C03" w:rsidP="006C3C03">
      <w:pPr>
        <w:jc w:val="both"/>
        <w:rPr>
          <w:rFonts w:ascii="Arial" w:hAnsi="Arial" w:cs="Arial"/>
          <w:color w:val="000000"/>
          <w:sz w:val="20"/>
        </w:rPr>
      </w:pPr>
      <w:r w:rsidRPr="006C3C03">
        <w:rPr>
          <w:color w:val="000000"/>
          <w:szCs w:val="28"/>
        </w:rPr>
        <w:t>В целях обеспечения поставленных задач осуществлялась политика ограничения расходов по таким направлениям, как содержание органов местного самоуправления,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6C3C03" w:rsidRPr="006C3C03" w:rsidRDefault="006C3C03" w:rsidP="006C3C03">
      <w:pPr>
        <w:jc w:val="both"/>
        <w:rPr>
          <w:rFonts w:ascii="Arial" w:hAnsi="Arial" w:cs="Arial"/>
          <w:color w:val="000000"/>
          <w:sz w:val="20"/>
        </w:rPr>
      </w:pPr>
      <w:r w:rsidRPr="006C3C03">
        <w:rPr>
          <w:color w:val="000000"/>
          <w:szCs w:val="28"/>
        </w:rPr>
        <w:t>В полном объеме выполняются публичные нормативные обязательства администрации.</w:t>
      </w:r>
    </w:p>
    <w:p w:rsidR="006C3C03" w:rsidRPr="006C3C03" w:rsidRDefault="006C3C03" w:rsidP="006C3C03">
      <w:pPr>
        <w:jc w:val="both"/>
        <w:rPr>
          <w:rFonts w:ascii="Arial" w:hAnsi="Arial" w:cs="Arial"/>
          <w:color w:val="000000"/>
          <w:sz w:val="20"/>
        </w:rPr>
      </w:pPr>
      <w:r w:rsidRPr="006C3C03">
        <w:rPr>
          <w:color w:val="000000"/>
          <w:szCs w:val="28"/>
        </w:rPr>
        <w:t>В 2020 году основу расходной части местного бюджета составляли бюджетные ассигнования, направляемые на культуру 1729,867 тыс. рублей, дорожное хозяйство 563,0 тыс. рублей, обеспечение пожарной безопасности 250,0 тыс. рублей</w:t>
      </w:r>
      <w:proofErr w:type="gramStart"/>
      <w:r w:rsidRPr="006C3C03">
        <w:rPr>
          <w:color w:val="000000"/>
          <w:szCs w:val="28"/>
        </w:rPr>
        <w:t xml:space="preserve"> .</w:t>
      </w:r>
      <w:proofErr w:type="gramEnd"/>
    </w:p>
    <w:p w:rsidR="006C3C03" w:rsidRPr="006C3C03" w:rsidRDefault="006C3C03" w:rsidP="006C3C03">
      <w:pPr>
        <w:jc w:val="both"/>
        <w:rPr>
          <w:rFonts w:ascii="Arial" w:hAnsi="Arial" w:cs="Arial"/>
          <w:color w:val="000000"/>
          <w:sz w:val="20"/>
        </w:rPr>
      </w:pPr>
      <w:r w:rsidRPr="006C3C03">
        <w:rPr>
          <w:color w:val="000000"/>
          <w:szCs w:val="28"/>
        </w:rPr>
        <w:t>Одной из задач бюджета 2020 года ставилось повышение качества муниципальных программ и широкое их применение при бюджетном планировании. Индикаторы муниципальных программ увязаны  с муниципальными заданиями на оказание услуг (выполнение работ). Работа по повышению эффективности бюджетных расходов по результатам исполнения программ продолжена и в текущем году.</w:t>
      </w:r>
    </w:p>
    <w:p w:rsidR="006C3C03" w:rsidRPr="006C3C03" w:rsidRDefault="006C3C03" w:rsidP="006C3C03">
      <w:pPr>
        <w:jc w:val="both"/>
        <w:rPr>
          <w:rFonts w:ascii="Arial" w:hAnsi="Arial" w:cs="Arial"/>
          <w:color w:val="000000"/>
          <w:sz w:val="20"/>
        </w:rPr>
      </w:pPr>
      <w:r w:rsidRPr="006C3C03">
        <w:rPr>
          <w:color w:val="000000"/>
          <w:szCs w:val="28"/>
        </w:rPr>
        <w:t xml:space="preserve">В составе решения о бюджете на текущий год и плановый период сформированы отдельные приложения по распределению бюджетных ассигнований на реализацию муниципальных программ и приоритетных проектов в муниципальном образовании </w:t>
      </w:r>
      <w:r>
        <w:rPr>
          <w:color w:val="000000"/>
          <w:szCs w:val="28"/>
        </w:rPr>
        <w:t xml:space="preserve">Нижнепавловский </w:t>
      </w:r>
      <w:r w:rsidRPr="006C3C03">
        <w:rPr>
          <w:color w:val="000000"/>
          <w:szCs w:val="28"/>
        </w:rPr>
        <w:t>сельсовет.</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center"/>
        <w:rPr>
          <w:rFonts w:ascii="Arial" w:hAnsi="Arial" w:cs="Arial"/>
          <w:color w:val="000000"/>
          <w:sz w:val="20"/>
        </w:rPr>
      </w:pPr>
      <w:r w:rsidRPr="006C3C03">
        <w:rPr>
          <w:color w:val="000000"/>
          <w:szCs w:val="28"/>
        </w:rPr>
        <w:t>1.3 Дефицит бюджета</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В условиях экономии бюджетных средств одним из важных направлений бюджетной политики является ограничение дефицита бюджета.</w:t>
      </w:r>
    </w:p>
    <w:p w:rsidR="006C3C03" w:rsidRPr="006C3C03" w:rsidRDefault="006C3C03" w:rsidP="006C3C03">
      <w:pPr>
        <w:jc w:val="both"/>
        <w:rPr>
          <w:rFonts w:ascii="Arial" w:hAnsi="Arial" w:cs="Arial"/>
          <w:color w:val="000000"/>
          <w:sz w:val="20"/>
        </w:rPr>
      </w:pPr>
      <w:r w:rsidRPr="006C3C03">
        <w:rPr>
          <w:color w:val="000000"/>
          <w:szCs w:val="28"/>
        </w:rPr>
        <w:t>На 2021 год местный бюджет запланирован без дефицита.</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center"/>
        <w:rPr>
          <w:rFonts w:ascii="Arial" w:hAnsi="Arial" w:cs="Arial"/>
          <w:color w:val="000000"/>
          <w:sz w:val="20"/>
        </w:rPr>
      </w:pPr>
      <w:r w:rsidRPr="006C3C03">
        <w:rPr>
          <w:color w:val="000000"/>
          <w:szCs w:val="28"/>
        </w:rPr>
        <w:lastRenderedPageBreak/>
        <w:t>2. Внешние условия реализации бюджетной и налоговой политики  на 2022 год и на плановый период 2023 и 2024 годов</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 xml:space="preserve">На налоговую политику администрации МО </w:t>
      </w:r>
      <w:r>
        <w:rPr>
          <w:color w:val="000000"/>
          <w:szCs w:val="28"/>
        </w:rPr>
        <w:t>Нижнепавловский</w:t>
      </w:r>
      <w:r w:rsidRPr="006C3C03">
        <w:rPr>
          <w:color w:val="000000"/>
          <w:szCs w:val="28"/>
        </w:rPr>
        <w:t xml:space="preserve"> сельсовет на 2022 год и плановый период 2023 и 2024 годов будут оказывать влияние внешние факторы, прежде всего изменения в федеральном законодательстве.</w:t>
      </w:r>
    </w:p>
    <w:p w:rsidR="006C3C03" w:rsidRPr="006C3C03" w:rsidRDefault="006C3C03" w:rsidP="006C3C03">
      <w:pPr>
        <w:jc w:val="both"/>
        <w:rPr>
          <w:rFonts w:ascii="Arial" w:hAnsi="Arial" w:cs="Arial"/>
          <w:color w:val="000000"/>
          <w:sz w:val="20"/>
        </w:rPr>
      </w:pPr>
      <w:r w:rsidRPr="006C3C03">
        <w:rPr>
          <w:color w:val="000000"/>
          <w:szCs w:val="28"/>
        </w:rPr>
        <w:t>1) По налогу на доходы физических лиц:</w:t>
      </w:r>
    </w:p>
    <w:p w:rsidR="006C3C03" w:rsidRPr="006C3C03" w:rsidRDefault="006C3C03" w:rsidP="006C3C03">
      <w:pPr>
        <w:jc w:val="both"/>
        <w:rPr>
          <w:rFonts w:ascii="Arial" w:hAnsi="Arial" w:cs="Arial"/>
          <w:color w:val="000000"/>
          <w:sz w:val="20"/>
        </w:rPr>
      </w:pPr>
      <w:r w:rsidRPr="006C3C03">
        <w:rPr>
          <w:color w:val="000000"/>
          <w:szCs w:val="28"/>
        </w:rPr>
        <w:t>установление с 1 января 2022 года налоговой ставки по налогу на доходы физических лиц в размере 15 процентов в отношении доходов (включая дивиденды и проценты) физических лиц, превышающих 5 млн. рублей за налоговый период;</w:t>
      </w:r>
    </w:p>
    <w:p w:rsidR="006C3C03" w:rsidRPr="006C3C03" w:rsidRDefault="006C3C03" w:rsidP="006C3C03">
      <w:pPr>
        <w:jc w:val="both"/>
        <w:rPr>
          <w:rFonts w:ascii="Arial" w:hAnsi="Arial" w:cs="Arial"/>
          <w:color w:val="000000"/>
          <w:sz w:val="20"/>
        </w:rPr>
      </w:pPr>
      <w:r w:rsidRPr="006C3C03">
        <w:rPr>
          <w:color w:val="000000"/>
          <w:szCs w:val="28"/>
        </w:rPr>
        <w:t>упрощение порядка получения отдельных налоговых вычетов по налогу на доходы физических лиц: отказ от представления налогоплательщиком налоговой декларации и пакета подтверждающих документов, автоматизация процедуры обработки документов налоговым органом.</w:t>
      </w:r>
    </w:p>
    <w:p w:rsidR="006C3C03" w:rsidRPr="006C3C03" w:rsidRDefault="006C3C03" w:rsidP="006C3C03">
      <w:pPr>
        <w:jc w:val="both"/>
        <w:rPr>
          <w:rFonts w:ascii="Arial" w:hAnsi="Arial" w:cs="Arial"/>
          <w:color w:val="000000"/>
          <w:sz w:val="20"/>
        </w:rPr>
      </w:pPr>
      <w:r w:rsidRPr="006C3C03">
        <w:rPr>
          <w:color w:val="000000"/>
          <w:szCs w:val="28"/>
        </w:rPr>
        <w:t> 2) Упрощенная система налогообложения:</w:t>
      </w:r>
    </w:p>
    <w:p w:rsidR="006C3C03" w:rsidRPr="006C3C03" w:rsidRDefault="006C3C03" w:rsidP="006C3C03">
      <w:pPr>
        <w:jc w:val="both"/>
        <w:rPr>
          <w:rFonts w:ascii="Arial" w:hAnsi="Arial" w:cs="Arial"/>
          <w:color w:val="000000"/>
          <w:sz w:val="20"/>
        </w:rPr>
      </w:pPr>
      <w:proofErr w:type="gramStart"/>
      <w:r w:rsidRPr="006C3C03">
        <w:rPr>
          <w:color w:val="000000"/>
          <w:szCs w:val="28"/>
        </w:rPr>
        <w:t>до 1 января 2024 года продлевается действие нулевой налоговой ставки для впервые зарегистрированных индивидуальных предпринимателей при применении упрощенной системы налогообложения (далее – УСН) и патентной системы налогообложения (далее </w:t>
      </w:r>
      <w:r w:rsidRPr="006C3C03">
        <w:rPr>
          <w:color w:val="000000"/>
          <w:szCs w:val="28"/>
          <w:shd w:val="clear" w:color="auto" w:fill="FFFFFF"/>
        </w:rPr>
        <w:t>–</w:t>
      </w:r>
      <w:r w:rsidRPr="006C3C03">
        <w:rPr>
          <w:color w:val="000000"/>
          <w:szCs w:val="28"/>
        </w:rPr>
        <w:t> ПСН) при осуществлении деятельности в производственной, социальной, научной сферах, сфере бытовых услуг населению и услуг по предоставлению мест для временного проживания.</w:t>
      </w:r>
      <w:proofErr w:type="gramEnd"/>
      <w:r w:rsidRPr="006C3C03">
        <w:rPr>
          <w:color w:val="000000"/>
          <w:szCs w:val="28"/>
        </w:rPr>
        <w:t xml:space="preserve"> Указанная мера будет действовать в течение двух налоговых периодов с момента государственной регистрации в качестве индивидуального предпринимателя.</w:t>
      </w:r>
    </w:p>
    <w:p w:rsidR="006C3C03" w:rsidRPr="006C3C03" w:rsidRDefault="006C3C03" w:rsidP="006C3C03">
      <w:pPr>
        <w:jc w:val="both"/>
        <w:rPr>
          <w:rFonts w:ascii="Arial" w:hAnsi="Arial" w:cs="Arial"/>
          <w:color w:val="000000"/>
          <w:sz w:val="20"/>
        </w:rPr>
      </w:pPr>
      <w:r w:rsidRPr="006C3C03">
        <w:rPr>
          <w:color w:val="000000"/>
          <w:szCs w:val="28"/>
        </w:rPr>
        <w:t>С 1 января 2021 года для организаций и индивидуальных предпринимателей, применяющих УСН, увеличивается </w:t>
      </w:r>
      <w:r w:rsidRPr="006C3C03">
        <w:rPr>
          <w:color w:val="000000"/>
          <w:szCs w:val="28"/>
          <w:shd w:val="clear" w:color="auto" w:fill="FFFFFF"/>
        </w:rPr>
        <w:t>лимит, позволяющий оставаться на упрощенной системе налогообложения, по доходам – до 200 млн. рублей и по средней численности персонала – до 130 человек, а также применяются дифференцированные налоговые ставки.</w:t>
      </w:r>
    </w:p>
    <w:p w:rsidR="006C3C03" w:rsidRPr="006C3C03" w:rsidRDefault="006C3C03" w:rsidP="006C3C03">
      <w:pPr>
        <w:jc w:val="both"/>
        <w:rPr>
          <w:rFonts w:ascii="Arial" w:hAnsi="Arial" w:cs="Arial"/>
          <w:color w:val="000000"/>
          <w:sz w:val="20"/>
        </w:rPr>
      </w:pPr>
      <w:r w:rsidRPr="006C3C03">
        <w:rPr>
          <w:color w:val="000000"/>
          <w:szCs w:val="28"/>
        </w:rPr>
        <w:t>Значительно расширяется перечень видов предпринимательской деятельности, в отношении которых может применяться ПСН.</w:t>
      </w:r>
    </w:p>
    <w:p w:rsidR="006C3C03" w:rsidRPr="006C3C03" w:rsidRDefault="006C3C03" w:rsidP="006C3C03">
      <w:pPr>
        <w:jc w:val="both"/>
        <w:rPr>
          <w:rFonts w:ascii="Arial" w:hAnsi="Arial" w:cs="Arial"/>
          <w:color w:val="000000"/>
          <w:sz w:val="20"/>
        </w:rPr>
      </w:pPr>
      <w:r w:rsidRPr="006C3C03">
        <w:rPr>
          <w:color w:val="000000"/>
          <w:szCs w:val="28"/>
        </w:rPr>
        <w:t>Прорабатывается вопрос предоставления права налогоплательщикам, применяющим ПСН, уменьшать сумму налога, уплачиваемого в связи с применением данного режима налогообложения, на страховые платежи (взносы) и пособия, начисленные за налоговый период.</w:t>
      </w:r>
    </w:p>
    <w:p w:rsidR="006C3C03" w:rsidRPr="006C3C03" w:rsidRDefault="006C3C03" w:rsidP="006C3C03">
      <w:pPr>
        <w:jc w:val="both"/>
        <w:rPr>
          <w:rFonts w:ascii="Arial" w:hAnsi="Arial" w:cs="Arial"/>
          <w:color w:val="000000"/>
          <w:sz w:val="20"/>
        </w:rPr>
      </w:pPr>
      <w:r w:rsidRPr="006C3C03">
        <w:rPr>
          <w:color w:val="000000"/>
          <w:szCs w:val="28"/>
          <w:shd w:val="clear" w:color="auto" w:fill="FFFFFF"/>
        </w:rPr>
        <w:t>3) Штрафы и взыскания:</w:t>
      </w:r>
    </w:p>
    <w:p w:rsidR="006C3C03" w:rsidRPr="006C3C03" w:rsidRDefault="006C3C03" w:rsidP="006C3C03">
      <w:pPr>
        <w:jc w:val="both"/>
        <w:rPr>
          <w:rFonts w:ascii="Arial" w:hAnsi="Arial" w:cs="Arial"/>
          <w:color w:val="000000"/>
          <w:sz w:val="20"/>
        </w:rPr>
      </w:pPr>
      <w:r w:rsidRPr="006C3C03">
        <w:rPr>
          <w:color w:val="000000"/>
          <w:szCs w:val="28"/>
          <w:shd w:val="clear" w:color="auto" w:fill="FFFFFF"/>
        </w:rPr>
        <w:t>До 1 января 2024 года устанавливается норматив зачисления штрафов, налагаемых должностными лицами федеральных органов исполнительной власти, за нарушение правил движения тяжеловесного и крупногабаритного транспорта на автомобильных дорогах общего пользования регионального или межмуниципального значения</w:t>
      </w:r>
      <w:r w:rsidRPr="006C3C03">
        <w:rPr>
          <w:i/>
          <w:iCs/>
          <w:color w:val="000000"/>
          <w:szCs w:val="28"/>
        </w:rPr>
        <w:t>, </w:t>
      </w:r>
      <w:r w:rsidRPr="006C3C03">
        <w:rPr>
          <w:color w:val="000000"/>
          <w:szCs w:val="28"/>
        </w:rPr>
        <w:t>местного значения, в бюджеты субъектов Российской Федерации в размере 100 процентов.</w:t>
      </w:r>
    </w:p>
    <w:p w:rsidR="006C3C03" w:rsidRPr="006C3C03" w:rsidRDefault="006C3C03" w:rsidP="006C3C03">
      <w:pPr>
        <w:jc w:val="both"/>
        <w:rPr>
          <w:rFonts w:ascii="Arial" w:hAnsi="Arial" w:cs="Arial"/>
          <w:color w:val="000000"/>
          <w:sz w:val="20"/>
        </w:rPr>
      </w:pPr>
      <w:r w:rsidRPr="006C3C03">
        <w:rPr>
          <w:color w:val="000000"/>
          <w:szCs w:val="28"/>
        </w:rPr>
        <w:t xml:space="preserve">В проекте местного бюджета на 2021 год и на плановый период 2022 и 2023 годов минимальный </w:t>
      </w:r>
      <w:proofErr w:type="gramStart"/>
      <w:r w:rsidRPr="006C3C03">
        <w:rPr>
          <w:color w:val="000000"/>
          <w:szCs w:val="28"/>
        </w:rPr>
        <w:t>размер оплаты труда</w:t>
      </w:r>
      <w:proofErr w:type="gramEnd"/>
      <w:r w:rsidRPr="006C3C03">
        <w:rPr>
          <w:color w:val="000000"/>
          <w:szCs w:val="28"/>
        </w:rPr>
        <w:t xml:space="preserve"> предусмотрен с учетом проектов </w:t>
      </w:r>
      <w:r w:rsidRPr="006C3C03">
        <w:rPr>
          <w:color w:val="000000"/>
          <w:szCs w:val="28"/>
        </w:rPr>
        <w:lastRenderedPageBreak/>
        <w:t xml:space="preserve">изменений федерального законодательства, учитывающего соотношение минимального размера оплаты труда и медианной заработной платы. Начиная с 1 января 2021 года, на территории Оренбургской области минимальный </w:t>
      </w:r>
      <w:proofErr w:type="gramStart"/>
      <w:r w:rsidRPr="006C3C03">
        <w:rPr>
          <w:color w:val="000000"/>
          <w:szCs w:val="28"/>
        </w:rPr>
        <w:t>размер оплаты труда</w:t>
      </w:r>
      <w:proofErr w:type="gramEnd"/>
      <w:r w:rsidRPr="006C3C03">
        <w:rPr>
          <w:color w:val="000000"/>
          <w:szCs w:val="28"/>
        </w:rPr>
        <w:t xml:space="preserve"> с учетом уральского коэффициента увеличен до 14 711 рублей в месяц или на 5,5 процента.</w:t>
      </w: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3C03" w:rsidRPr="006C3C03" w:rsidRDefault="006C3C03" w:rsidP="006C3C03">
      <w:pPr>
        <w:jc w:val="center"/>
        <w:rPr>
          <w:rFonts w:ascii="Arial" w:hAnsi="Arial" w:cs="Arial"/>
          <w:color w:val="000000"/>
          <w:sz w:val="20"/>
        </w:rPr>
      </w:pPr>
      <w:r w:rsidRPr="006C3C03">
        <w:rPr>
          <w:color w:val="000000"/>
          <w:szCs w:val="28"/>
        </w:rPr>
        <w:t>3. Цели и задачи бюджетной и налоговой политики  на 2022 год и плановый период 2023 и 2024 годов</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center"/>
        <w:rPr>
          <w:rFonts w:ascii="Arial" w:hAnsi="Arial" w:cs="Arial"/>
          <w:color w:val="000000"/>
          <w:sz w:val="20"/>
        </w:rPr>
      </w:pPr>
      <w:r w:rsidRPr="006C3C03">
        <w:rPr>
          <w:color w:val="000000"/>
          <w:szCs w:val="28"/>
        </w:rPr>
        <w:t>3.1 Доходы местного бюджета</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 xml:space="preserve">В основе составления бюджета на 2022 год и плановый период 2023 и 2024  годов лежит прогноз социально-экономического развития на 2022-2024 годы, причем, учитывая тенденцию низких темпов экономического </w:t>
      </w:r>
      <w:proofErr w:type="gramStart"/>
      <w:r w:rsidRPr="006C3C03">
        <w:rPr>
          <w:color w:val="000000"/>
          <w:szCs w:val="28"/>
        </w:rPr>
        <w:t>роста</w:t>
      </w:r>
      <w:proofErr w:type="gramEnd"/>
      <w:r w:rsidRPr="006C3C03">
        <w:rPr>
          <w:color w:val="000000"/>
          <w:szCs w:val="28"/>
        </w:rPr>
        <w:t xml:space="preserve"> формирование местного бюджета будет осуществляться исходя из консервативных сценариев прогноза основных параметров бюджета.</w:t>
      </w:r>
    </w:p>
    <w:p w:rsidR="006C3C03" w:rsidRPr="006C3C03" w:rsidRDefault="006C3C03" w:rsidP="006C3C03">
      <w:pPr>
        <w:jc w:val="both"/>
        <w:rPr>
          <w:rFonts w:ascii="Arial" w:hAnsi="Arial" w:cs="Arial"/>
          <w:color w:val="000000"/>
          <w:sz w:val="20"/>
        </w:rPr>
      </w:pPr>
      <w:proofErr w:type="gramStart"/>
      <w:r w:rsidRPr="006C3C03">
        <w:rPr>
          <w:color w:val="000000"/>
          <w:szCs w:val="28"/>
        </w:rPr>
        <w:t>В соответствии с постановлением Правительства Оренбургской области от 28 сентября 2017 года № 693-п (в ред. от 4 июня 2018 года) «О проведении государственной кадастровой оценки объектов недвижимости, расположенных на территории Оренбургской области» в 2020 году проводится государственная кадастровая оценка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w:t>
      </w:r>
      <w:proofErr w:type="gramEnd"/>
      <w:r w:rsidRPr="006C3C03">
        <w:rPr>
          <w:color w:val="000000"/>
          <w:szCs w:val="28"/>
        </w:rPr>
        <w:t xml:space="preserve"> иного специального назначения. Результаты такой оценки могут оказать существенное влияние на изменение налоговой базы в отношении указанной категории земель и, как следствие, на уровень поступлений земельного налога в местный бюджет.</w:t>
      </w:r>
    </w:p>
    <w:p w:rsidR="006C3C03" w:rsidRPr="006C3C03" w:rsidRDefault="006C3C03" w:rsidP="006C3C03">
      <w:pPr>
        <w:jc w:val="both"/>
        <w:rPr>
          <w:rFonts w:ascii="Arial" w:hAnsi="Arial" w:cs="Arial"/>
          <w:color w:val="000000"/>
          <w:sz w:val="20"/>
        </w:rPr>
      </w:pPr>
      <w:r w:rsidRPr="006C3C03">
        <w:rPr>
          <w:color w:val="000000"/>
          <w:szCs w:val="28"/>
        </w:rPr>
        <w:t>Сохраняется механизм регулярной оценки эффективности налоговых льгот с точки зрения поставленных целей и механизмов корректировки или отмены в случае, если поставленные цели не достигаются.</w:t>
      </w:r>
    </w:p>
    <w:p w:rsidR="006C3C03" w:rsidRPr="006C3C03" w:rsidRDefault="006C3C03" w:rsidP="006C3C03">
      <w:pPr>
        <w:jc w:val="both"/>
        <w:rPr>
          <w:rFonts w:ascii="Arial" w:hAnsi="Arial" w:cs="Arial"/>
          <w:color w:val="000000"/>
          <w:sz w:val="20"/>
        </w:rPr>
      </w:pPr>
      <w:r w:rsidRPr="006C3C03">
        <w:rPr>
          <w:color w:val="000000"/>
          <w:szCs w:val="28"/>
        </w:rPr>
        <w:t xml:space="preserve">С 2021 года планируется внедрение системы информационного обмена сведениями между Федеральной налоговой службой России и территориальными органами </w:t>
      </w:r>
      <w:proofErr w:type="spellStart"/>
      <w:r w:rsidRPr="006C3C03">
        <w:rPr>
          <w:color w:val="000000"/>
          <w:szCs w:val="28"/>
        </w:rPr>
        <w:t>Россельхознадзора</w:t>
      </w:r>
      <w:proofErr w:type="spellEnd"/>
      <w:r w:rsidRPr="006C3C03">
        <w:rPr>
          <w:color w:val="000000"/>
          <w:szCs w:val="28"/>
        </w:rPr>
        <w:t xml:space="preserve"> и </w:t>
      </w:r>
      <w:proofErr w:type="spellStart"/>
      <w:r w:rsidRPr="006C3C03">
        <w:rPr>
          <w:color w:val="000000"/>
          <w:szCs w:val="28"/>
        </w:rPr>
        <w:t>Росреестра</w:t>
      </w:r>
      <w:proofErr w:type="spellEnd"/>
      <w:r w:rsidRPr="006C3C03">
        <w:rPr>
          <w:color w:val="000000"/>
          <w:szCs w:val="28"/>
        </w:rPr>
        <w:t xml:space="preserve">. </w:t>
      </w:r>
      <w:proofErr w:type="gramStart"/>
      <w:r w:rsidRPr="006C3C03">
        <w:rPr>
          <w:color w:val="000000"/>
          <w:szCs w:val="28"/>
        </w:rPr>
        <w:t>Информационное взаимодействие указанных федеральных структур будет направлено на стимулирование к использованию земель сельскохозяйственного назначения по их целевому назначению путем практической реализации механизма дифференциации налоговых ставок по земельному налогу в зависимости от использования (не использования) земельных участков по целевому назначению (в том числе с доведением разницы в соответствующих налоговых ставках до пятикратного уровня).</w:t>
      </w:r>
      <w:proofErr w:type="gramEnd"/>
      <w:r w:rsidRPr="006C3C03">
        <w:rPr>
          <w:color w:val="000000"/>
          <w:szCs w:val="28"/>
        </w:rPr>
        <w:t xml:space="preserve"> Результатом внедрения данной информационной системы должно стать дальнейшее увеличение поступлений по земельному налогу в местный бюджет.</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center"/>
        <w:rPr>
          <w:rFonts w:ascii="Arial" w:hAnsi="Arial" w:cs="Arial"/>
          <w:color w:val="000000"/>
          <w:sz w:val="20"/>
        </w:rPr>
      </w:pPr>
      <w:r w:rsidRPr="006C3C03">
        <w:rPr>
          <w:color w:val="000000"/>
          <w:szCs w:val="28"/>
        </w:rPr>
        <w:t>3.2 Расходы местного бюджета</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lastRenderedPageBreak/>
        <w:t> </w:t>
      </w:r>
    </w:p>
    <w:p w:rsidR="006C3C03" w:rsidRPr="006C3C03" w:rsidRDefault="006C3C03" w:rsidP="006C3C03">
      <w:pPr>
        <w:jc w:val="both"/>
        <w:rPr>
          <w:rFonts w:ascii="Arial" w:hAnsi="Arial" w:cs="Arial"/>
          <w:color w:val="000000"/>
          <w:sz w:val="20"/>
        </w:rPr>
      </w:pPr>
      <w:proofErr w:type="gramStart"/>
      <w:r w:rsidRPr="006C3C03">
        <w:rPr>
          <w:color w:val="000000"/>
          <w:szCs w:val="28"/>
        </w:rPr>
        <w:t xml:space="preserve">Планирование предельных объемов бюджетных ассигнований местного бюджета на 2022 год и плановый период 2023 и 2024 годов будет осуществляться исходя из «базовых» объемов, утвержденных решением Совета депутатов муниципального образования </w:t>
      </w:r>
      <w:r>
        <w:rPr>
          <w:color w:val="000000"/>
          <w:szCs w:val="28"/>
        </w:rPr>
        <w:t xml:space="preserve">Нижнепавловский </w:t>
      </w:r>
      <w:r w:rsidRPr="006C3C03">
        <w:rPr>
          <w:color w:val="000000"/>
          <w:szCs w:val="28"/>
        </w:rPr>
        <w:t xml:space="preserve">сельсовет </w:t>
      </w:r>
      <w:r w:rsidRPr="006C3C03">
        <w:rPr>
          <w:color w:val="FF0000"/>
          <w:szCs w:val="28"/>
        </w:rPr>
        <w:t xml:space="preserve">№ 18 от  28.12.2020 </w:t>
      </w:r>
      <w:r w:rsidRPr="006C3C03">
        <w:rPr>
          <w:color w:val="000000"/>
          <w:szCs w:val="28"/>
        </w:rPr>
        <w:t xml:space="preserve">года «О бюджете муниципального образования </w:t>
      </w:r>
      <w:r>
        <w:rPr>
          <w:color w:val="000000"/>
          <w:szCs w:val="28"/>
        </w:rPr>
        <w:t>Нижнепавловский</w:t>
      </w:r>
      <w:r w:rsidRPr="006C3C03">
        <w:rPr>
          <w:color w:val="000000"/>
          <w:szCs w:val="28"/>
        </w:rPr>
        <w:t xml:space="preserve"> сельсовет на 2021 год и плановый период 2022 и 2023годов», с учетом особенностей планирования бюджетных ассигнований, установленных методикой формирования местного</w:t>
      </w:r>
      <w:proofErr w:type="gramEnd"/>
      <w:r w:rsidRPr="006C3C03">
        <w:rPr>
          <w:color w:val="000000"/>
          <w:szCs w:val="28"/>
        </w:rPr>
        <w:t xml:space="preserve"> бюджета.</w:t>
      </w:r>
    </w:p>
    <w:p w:rsidR="006C3C03" w:rsidRPr="006C3C03" w:rsidRDefault="006C3C03" w:rsidP="006C3C03">
      <w:pPr>
        <w:jc w:val="both"/>
        <w:rPr>
          <w:rFonts w:ascii="Arial" w:hAnsi="Arial" w:cs="Arial"/>
          <w:color w:val="000000"/>
          <w:sz w:val="20"/>
        </w:rPr>
      </w:pPr>
      <w:r w:rsidRPr="006C3C03">
        <w:rPr>
          <w:color w:val="000000"/>
          <w:szCs w:val="28"/>
        </w:rPr>
        <w:t xml:space="preserve">Объем расходов на оплату труда должен учитывать обеспечение минимального </w:t>
      </w:r>
      <w:proofErr w:type="gramStart"/>
      <w:r w:rsidRPr="006C3C03">
        <w:rPr>
          <w:color w:val="000000"/>
          <w:szCs w:val="28"/>
        </w:rPr>
        <w:t>размера оплаты труда</w:t>
      </w:r>
      <w:proofErr w:type="gramEnd"/>
      <w:r w:rsidRPr="006C3C03">
        <w:rPr>
          <w:color w:val="000000"/>
          <w:szCs w:val="28"/>
        </w:rPr>
        <w:t xml:space="preserve"> в соответствии с решениями, принятыми на федеральном уровне.</w:t>
      </w:r>
    </w:p>
    <w:p w:rsidR="006C3C03" w:rsidRPr="006C3C03" w:rsidRDefault="006C3C03" w:rsidP="006C3C03">
      <w:pPr>
        <w:jc w:val="both"/>
        <w:rPr>
          <w:rFonts w:ascii="Arial" w:hAnsi="Arial" w:cs="Arial"/>
          <w:color w:val="000000"/>
          <w:sz w:val="20"/>
        </w:rPr>
      </w:pPr>
      <w:r w:rsidRPr="006C3C03">
        <w:rPr>
          <w:color w:val="000000"/>
          <w:szCs w:val="28"/>
        </w:rPr>
        <w:t>Средства на выполнение публичных нормативных обязательств должны быть запланированы в полном объеме с учетом изменения численности получателей социальных выплат и пособий.</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center"/>
        <w:rPr>
          <w:rFonts w:ascii="Arial" w:hAnsi="Arial" w:cs="Arial"/>
          <w:color w:val="000000"/>
          <w:sz w:val="20"/>
        </w:rPr>
      </w:pPr>
      <w:r w:rsidRPr="006C3C03">
        <w:rPr>
          <w:color w:val="000000"/>
          <w:szCs w:val="28"/>
        </w:rPr>
        <w:t>3.3 Межбюджетные отношения</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Система межбюджетного регулирования на территории</w:t>
      </w:r>
      <w:r w:rsidR="00CB1787">
        <w:rPr>
          <w:color w:val="000000"/>
          <w:szCs w:val="28"/>
        </w:rPr>
        <w:t xml:space="preserve"> МО</w:t>
      </w:r>
      <w:r w:rsidRPr="006C3C03">
        <w:rPr>
          <w:color w:val="000000"/>
          <w:szCs w:val="28"/>
        </w:rPr>
        <w:t xml:space="preserve"> </w:t>
      </w:r>
      <w:r>
        <w:rPr>
          <w:color w:val="000000"/>
          <w:szCs w:val="28"/>
        </w:rPr>
        <w:t>Нижнепавловск</w:t>
      </w:r>
      <w:r w:rsidR="00CB1787">
        <w:rPr>
          <w:color w:val="000000"/>
          <w:szCs w:val="28"/>
        </w:rPr>
        <w:t>ий</w:t>
      </w:r>
      <w:r>
        <w:rPr>
          <w:color w:val="000000"/>
          <w:szCs w:val="28"/>
        </w:rPr>
        <w:t xml:space="preserve"> сельсовета</w:t>
      </w:r>
      <w:r w:rsidRPr="006C3C03">
        <w:rPr>
          <w:color w:val="000000"/>
          <w:szCs w:val="28"/>
        </w:rPr>
        <w:t xml:space="preserve"> будет выстраиваться с учетом оптимального баланса бюджетной обеспеченности муниципальных полномочий. Сохраняется предоставление муниципальным образованиям района дотаций на выравнивание бюджетной обеспеченности.</w:t>
      </w:r>
    </w:p>
    <w:p w:rsidR="006C3C03" w:rsidRPr="006C3C03" w:rsidRDefault="006C3C03" w:rsidP="006C3C03">
      <w:pPr>
        <w:jc w:val="both"/>
        <w:rPr>
          <w:rFonts w:ascii="Arial" w:hAnsi="Arial" w:cs="Arial"/>
          <w:color w:val="000000"/>
          <w:sz w:val="20"/>
        </w:rPr>
      </w:pPr>
      <w:r w:rsidRPr="006C3C03">
        <w:rPr>
          <w:color w:val="000000"/>
          <w:szCs w:val="28"/>
        </w:rPr>
        <w:t> </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center"/>
        <w:rPr>
          <w:rFonts w:ascii="Arial" w:hAnsi="Arial" w:cs="Arial"/>
          <w:color w:val="000000"/>
          <w:sz w:val="20"/>
        </w:rPr>
      </w:pPr>
      <w:r w:rsidRPr="006C3C03">
        <w:rPr>
          <w:color w:val="000000"/>
          <w:szCs w:val="28"/>
        </w:rPr>
        <w:t>3.4 Дефицит местного бюджета</w:t>
      </w:r>
    </w:p>
    <w:p w:rsidR="006C3C03" w:rsidRPr="006C3C03" w:rsidRDefault="006C3C03" w:rsidP="006C3C03">
      <w:pPr>
        <w:jc w:val="center"/>
        <w:rPr>
          <w:rFonts w:ascii="Arial" w:hAnsi="Arial" w:cs="Arial"/>
          <w:color w:val="000000"/>
          <w:sz w:val="20"/>
        </w:rPr>
      </w:pPr>
      <w:r w:rsidRPr="006C3C03">
        <w:rPr>
          <w:rFonts w:ascii="Arial" w:hAnsi="Arial" w:cs="Arial"/>
          <w:color w:val="000000"/>
          <w:sz w:val="20"/>
        </w:rPr>
        <w:t> </w:t>
      </w:r>
    </w:p>
    <w:p w:rsidR="006C3C03" w:rsidRPr="006C3C03" w:rsidRDefault="006C3C03" w:rsidP="006C3C03">
      <w:pPr>
        <w:jc w:val="both"/>
        <w:rPr>
          <w:rFonts w:ascii="Arial" w:hAnsi="Arial" w:cs="Arial"/>
          <w:color w:val="000000"/>
          <w:sz w:val="20"/>
        </w:rPr>
      </w:pPr>
      <w:r w:rsidRPr="006C3C03">
        <w:rPr>
          <w:color w:val="000000"/>
          <w:szCs w:val="28"/>
        </w:rPr>
        <w:t>На 2022 год и плановый период 2023 и 2024 годов местный бюджет планируется  без дефицита.</w:t>
      </w:r>
    </w:p>
    <w:p w:rsidR="006C3C03" w:rsidRPr="006C3C03" w:rsidRDefault="006C3C03" w:rsidP="006C3C03">
      <w:pPr>
        <w:spacing w:after="200" w:line="276" w:lineRule="auto"/>
        <w:rPr>
          <w:rFonts w:asciiTheme="minorHAnsi" w:eastAsiaTheme="minorHAnsi" w:hAnsiTheme="minorHAnsi" w:cstheme="minorBidi"/>
          <w:sz w:val="22"/>
          <w:szCs w:val="22"/>
          <w:lang w:eastAsia="en-US"/>
        </w:rPr>
      </w:pP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3C03" w:rsidRDefault="006C3C03" w:rsidP="006C6BE1">
      <w:pPr>
        <w:spacing w:line="228" w:lineRule="auto"/>
        <w:jc w:val="center"/>
        <w:rPr>
          <w:szCs w:val="28"/>
        </w:rPr>
      </w:pPr>
    </w:p>
    <w:p w:rsidR="006C6BE1" w:rsidRPr="00F50B4B" w:rsidRDefault="006C6BE1" w:rsidP="006C6BE1">
      <w:pPr>
        <w:ind w:firstLine="709"/>
        <w:jc w:val="both"/>
        <w:rPr>
          <w:szCs w:val="28"/>
        </w:rPr>
      </w:pPr>
      <w:r w:rsidRPr="00F50B4B">
        <w:rPr>
          <w:szCs w:val="28"/>
        </w:rPr>
        <w:t xml:space="preserve">    </w:t>
      </w:r>
    </w:p>
    <w:p w:rsidR="006C6BE1" w:rsidRDefault="006C6BE1" w:rsidP="006C6BE1">
      <w:pPr>
        <w:jc w:val="both"/>
        <w:rPr>
          <w:szCs w:val="28"/>
        </w:rPr>
      </w:pPr>
      <w:r w:rsidRPr="00F50B4B">
        <w:rPr>
          <w:szCs w:val="28"/>
        </w:rPr>
        <w:t xml:space="preserve">          </w:t>
      </w:r>
      <w:r>
        <w:rPr>
          <w:szCs w:val="28"/>
        </w:rPr>
        <w:t xml:space="preserve">         </w:t>
      </w:r>
    </w:p>
    <w:sectPr w:rsidR="006C6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D7"/>
    <w:rsid w:val="000868E0"/>
    <w:rsid w:val="00120121"/>
    <w:rsid w:val="00130CE8"/>
    <w:rsid w:val="0015465C"/>
    <w:rsid w:val="003C781D"/>
    <w:rsid w:val="0044127C"/>
    <w:rsid w:val="00522944"/>
    <w:rsid w:val="005E1FD6"/>
    <w:rsid w:val="006C3C03"/>
    <w:rsid w:val="006C6BE1"/>
    <w:rsid w:val="009C18BF"/>
    <w:rsid w:val="009F1565"/>
    <w:rsid w:val="00A46AFC"/>
    <w:rsid w:val="00B04971"/>
    <w:rsid w:val="00B16164"/>
    <w:rsid w:val="00B8570C"/>
    <w:rsid w:val="00C62C2C"/>
    <w:rsid w:val="00CB1787"/>
    <w:rsid w:val="00F31E4F"/>
    <w:rsid w:val="00F85AD7"/>
    <w:rsid w:val="00FB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E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6C6BE1"/>
    <w:pPr>
      <w:keepNext/>
      <w:jc w:val="center"/>
      <w:outlineLvl w:val="0"/>
    </w:pPr>
    <w:rPr>
      <w:rFonts w:ascii="Arial" w:hAnsi="Arial"/>
      <w:b/>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BE1"/>
    <w:rPr>
      <w:rFonts w:ascii="Arial" w:eastAsia="Times New Roman" w:hAnsi="Arial" w:cs="Times New Roman"/>
      <w:b/>
      <w:snapToGrid w:val="0"/>
      <w:color w:val="000000"/>
      <w:sz w:val="24"/>
      <w:szCs w:val="20"/>
      <w:lang w:eastAsia="ru-RU"/>
    </w:rPr>
  </w:style>
  <w:style w:type="paragraph" w:styleId="a3">
    <w:name w:val="Plain Text"/>
    <w:basedOn w:val="a"/>
    <w:link w:val="a4"/>
    <w:rsid w:val="006C6BE1"/>
    <w:rPr>
      <w:rFonts w:ascii="Courier New" w:hAnsi="Courier New" w:cs="Courier New"/>
      <w:sz w:val="20"/>
    </w:rPr>
  </w:style>
  <w:style w:type="character" w:customStyle="1" w:styleId="a4">
    <w:name w:val="Текст Знак"/>
    <w:basedOn w:val="a0"/>
    <w:link w:val="a3"/>
    <w:rsid w:val="006C6BE1"/>
    <w:rPr>
      <w:rFonts w:ascii="Courier New" w:eastAsia="Times New Roman" w:hAnsi="Courier New" w:cs="Courier New"/>
      <w:sz w:val="20"/>
      <w:szCs w:val="20"/>
      <w:lang w:eastAsia="ru-RU"/>
    </w:rPr>
  </w:style>
  <w:style w:type="paragraph" w:customStyle="1" w:styleId="a5">
    <w:name w:val="Стиль"/>
    <w:rsid w:val="006C6B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6C6BE1"/>
    <w:rPr>
      <w:color w:val="008000"/>
    </w:rPr>
  </w:style>
  <w:style w:type="paragraph" w:customStyle="1" w:styleId="ConsPlusNormal">
    <w:name w:val="ConsPlusNormal"/>
    <w:rsid w:val="006C6BE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6C6B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6C6BE1"/>
  </w:style>
  <w:style w:type="character" w:styleId="a7">
    <w:name w:val="Strong"/>
    <w:qFormat/>
    <w:rsid w:val="006C6BE1"/>
    <w:rPr>
      <w:b/>
      <w:bCs/>
    </w:rPr>
  </w:style>
  <w:style w:type="paragraph" w:customStyle="1" w:styleId="consplusnormal0">
    <w:name w:val="consplusnormal"/>
    <w:basedOn w:val="a"/>
    <w:rsid w:val="006C6BE1"/>
    <w:pPr>
      <w:spacing w:before="100" w:beforeAutospacing="1" w:after="100" w:afterAutospacing="1"/>
    </w:pPr>
    <w:rPr>
      <w:sz w:val="24"/>
      <w:szCs w:val="24"/>
    </w:rPr>
  </w:style>
  <w:style w:type="paragraph" w:styleId="a8">
    <w:name w:val="Balloon Text"/>
    <w:basedOn w:val="a"/>
    <w:link w:val="a9"/>
    <w:uiPriority w:val="99"/>
    <w:semiHidden/>
    <w:unhideWhenUsed/>
    <w:rsid w:val="00522944"/>
    <w:rPr>
      <w:rFonts w:ascii="Tahoma" w:hAnsi="Tahoma" w:cs="Tahoma"/>
      <w:sz w:val="16"/>
      <w:szCs w:val="16"/>
    </w:rPr>
  </w:style>
  <w:style w:type="character" w:customStyle="1" w:styleId="a9">
    <w:name w:val="Текст выноски Знак"/>
    <w:basedOn w:val="a0"/>
    <w:link w:val="a8"/>
    <w:uiPriority w:val="99"/>
    <w:semiHidden/>
    <w:rsid w:val="005229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E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6C6BE1"/>
    <w:pPr>
      <w:keepNext/>
      <w:jc w:val="center"/>
      <w:outlineLvl w:val="0"/>
    </w:pPr>
    <w:rPr>
      <w:rFonts w:ascii="Arial" w:hAnsi="Arial"/>
      <w:b/>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BE1"/>
    <w:rPr>
      <w:rFonts w:ascii="Arial" w:eastAsia="Times New Roman" w:hAnsi="Arial" w:cs="Times New Roman"/>
      <w:b/>
      <w:snapToGrid w:val="0"/>
      <w:color w:val="000000"/>
      <w:sz w:val="24"/>
      <w:szCs w:val="20"/>
      <w:lang w:eastAsia="ru-RU"/>
    </w:rPr>
  </w:style>
  <w:style w:type="paragraph" w:styleId="a3">
    <w:name w:val="Plain Text"/>
    <w:basedOn w:val="a"/>
    <w:link w:val="a4"/>
    <w:rsid w:val="006C6BE1"/>
    <w:rPr>
      <w:rFonts w:ascii="Courier New" w:hAnsi="Courier New" w:cs="Courier New"/>
      <w:sz w:val="20"/>
    </w:rPr>
  </w:style>
  <w:style w:type="character" w:customStyle="1" w:styleId="a4">
    <w:name w:val="Текст Знак"/>
    <w:basedOn w:val="a0"/>
    <w:link w:val="a3"/>
    <w:rsid w:val="006C6BE1"/>
    <w:rPr>
      <w:rFonts w:ascii="Courier New" w:eastAsia="Times New Roman" w:hAnsi="Courier New" w:cs="Courier New"/>
      <w:sz w:val="20"/>
      <w:szCs w:val="20"/>
      <w:lang w:eastAsia="ru-RU"/>
    </w:rPr>
  </w:style>
  <w:style w:type="paragraph" w:customStyle="1" w:styleId="a5">
    <w:name w:val="Стиль"/>
    <w:rsid w:val="006C6B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6C6BE1"/>
    <w:rPr>
      <w:color w:val="008000"/>
    </w:rPr>
  </w:style>
  <w:style w:type="paragraph" w:customStyle="1" w:styleId="ConsPlusNormal">
    <w:name w:val="ConsPlusNormal"/>
    <w:rsid w:val="006C6BE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6C6B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6C6BE1"/>
  </w:style>
  <w:style w:type="character" w:styleId="a7">
    <w:name w:val="Strong"/>
    <w:qFormat/>
    <w:rsid w:val="006C6BE1"/>
    <w:rPr>
      <w:b/>
      <w:bCs/>
    </w:rPr>
  </w:style>
  <w:style w:type="paragraph" w:customStyle="1" w:styleId="consplusnormal0">
    <w:name w:val="consplusnormal"/>
    <w:basedOn w:val="a"/>
    <w:rsid w:val="006C6BE1"/>
    <w:pPr>
      <w:spacing w:before="100" w:beforeAutospacing="1" w:after="100" w:afterAutospacing="1"/>
    </w:pPr>
    <w:rPr>
      <w:sz w:val="24"/>
      <w:szCs w:val="24"/>
    </w:rPr>
  </w:style>
  <w:style w:type="paragraph" w:styleId="a8">
    <w:name w:val="Balloon Text"/>
    <w:basedOn w:val="a"/>
    <w:link w:val="a9"/>
    <w:uiPriority w:val="99"/>
    <w:semiHidden/>
    <w:unhideWhenUsed/>
    <w:rsid w:val="00522944"/>
    <w:rPr>
      <w:rFonts w:ascii="Tahoma" w:hAnsi="Tahoma" w:cs="Tahoma"/>
      <w:sz w:val="16"/>
      <w:szCs w:val="16"/>
    </w:rPr>
  </w:style>
  <w:style w:type="character" w:customStyle="1" w:styleId="a9">
    <w:name w:val="Текст выноски Знак"/>
    <w:basedOn w:val="a0"/>
    <w:link w:val="a8"/>
    <w:uiPriority w:val="99"/>
    <w:semiHidden/>
    <w:rsid w:val="005229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6367.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12604.1842" TargetMode="External"/><Relationship Id="rId5" Type="http://schemas.openxmlformats.org/officeDocument/2006/relationships/hyperlink" Target="garantF1://12012604.1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GlBuh</cp:lastModifiedBy>
  <cp:revision>18</cp:revision>
  <cp:lastPrinted>2021-11-12T10:32:00Z</cp:lastPrinted>
  <dcterms:created xsi:type="dcterms:W3CDTF">2017-11-17T07:19:00Z</dcterms:created>
  <dcterms:modified xsi:type="dcterms:W3CDTF">2021-11-12T10:36:00Z</dcterms:modified>
</cp:coreProperties>
</file>