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0A3B0E" w:rsidRPr="00EB79D3" w:rsidTr="00A27837">
        <w:trPr>
          <w:trHeight w:hRule="exact" w:val="439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B79D3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A3B0E" w:rsidRPr="00EB79D3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0A3B0E" w:rsidRPr="00EB79D3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E833D8" w:rsidRDefault="00E833D8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НИЖНЕПАВЛОВСКИЙ</w:t>
            </w:r>
          </w:p>
          <w:p w:rsidR="000A3B0E" w:rsidRPr="00EB79D3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>СЕЛЬСОВЕТ</w:t>
            </w:r>
          </w:p>
          <w:p w:rsidR="000A3B0E" w:rsidRPr="00EB79D3" w:rsidRDefault="00124F90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ОРЕНБУРГСКОГО </w:t>
            </w:r>
            <w:r w:rsidR="000A3B0E"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0A3B0E" w:rsidRPr="00EB79D3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0A3B0E" w:rsidRPr="00EB79D3" w:rsidRDefault="000A3B0E" w:rsidP="00A27837">
            <w:pPr>
              <w:pStyle w:val="af3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0A3B0E" w:rsidRPr="00EB79D3" w:rsidRDefault="000A3B0E" w:rsidP="00A2783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B79D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  <w:p w:rsidR="000A3B0E" w:rsidRPr="00EB79D3" w:rsidRDefault="000A3B0E" w:rsidP="00A278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A3B0E" w:rsidRPr="00EB79D3" w:rsidRDefault="000A3B0E" w:rsidP="00A278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A3B0E" w:rsidRPr="00EB79D3" w:rsidRDefault="000A3B0E" w:rsidP="00A27837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4D2697" w:rsidRPr="00EB79D3" w:rsidRDefault="004D2697" w:rsidP="004D2697">
            <w:pPr>
              <w:spacing w:line="480" w:lineRule="auto"/>
              <w:ind w:left="-68" w:right="-74"/>
              <w:jc w:val="center"/>
              <w:rPr>
                <w:sz w:val="22"/>
              </w:rPr>
            </w:pPr>
          </w:p>
          <w:p w:rsidR="000A3B0E" w:rsidRPr="00950986" w:rsidRDefault="00950986" w:rsidP="00A27837">
            <w:pPr>
              <w:ind w:left="-68" w:right="-7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9509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02.06.2023</w:t>
            </w:r>
            <w:r w:rsidR="000C1A99" w:rsidRPr="009509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  <w:r w:rsidR="000C1A99" w:rsidRPr="009509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  <w:r w:rsidR="000C1A99" w:rsidRPr="009509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9509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68</w:t>
            </w:r>
            <w:r w:rsidR="00EB79D3" w:rsidRPr="009509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B79D3" w:rsidRDefault="000A3B0E" w:rsidP="00A27837">
            <w:pPr>
              <w:jc w:val="center"/>
              <w:rPr>
                <w:b/>
                <w:bCs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B79D3" w:rsidRDefault="000A3B0E" w:rsidP="00A27837">
            <w:pPr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0A3B0E" w:rsidRPr="00EB79D3" w:rsidTr="00A27837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7D11EA" w:rsidRPr="00EB79D3" w:rsidRDefault="002E34AB" w:rsidP="007D1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BE5D139" wp14:editId="1A9866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2667000" cy="152400"/>
                      <wp:effectExtent l="0" t="0" r="38100" b="19050"/>
                      <wp:wrapNone/>
                      <wp:docPr id="40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0" cy="15240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1" name="Line 59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60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1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2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26" style="position:absolute;margin-left:0;margin-top:.5pt;width:210pt;height:12pt;z-index:25167564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">
                      <v:line id="Line 59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nPRMUAAADbAAAADwAAAGRycy9kb3ducmV2LnhtbESPzWrDMBCE74G8g9hCL6aWU4IprpVQ&#10;DIFAe8kfbW+LtbVMrZVjKYnz9lUhkOMwM98w5XK0nTjT4FvHCmZpBoK4drrlRsF+t3p6AeEDssbO&#10;MSm4koflYjopsdDuwhs6b0MjIoR9gQpMCH0hpa8NWfSp64mj9+MGiyHKoZF6wEuE204+Z1kuLbYc&#10;Fwz2VBmqf7cnq6A+mfdjwsnhu5X554esxqz62ij1+DC+vYIINIZ7+NZeawXzG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nPR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tRM8UAAADbAAAADwAAAGRycy9kb3ducmV2LnhtbESPQWvCQBSE7wX/w/IKXkQ3DSIluoYS&#10;KAh60bZUb4/sazY0+zZmNyb++26h0OMwM98wm3y0jbhR52vHCp4WCQji0umaKwXvb6/zZxA+IGts&#10;HJOCO3nIt5OHDWbaDXyk2ylUIkLYZ6jAhNBmUvrSkEW/cC1x9L5cZzFE2VVSdzhEuG1kmiQrabHm&#10;uGCwpcJQ+X3qrYKyN/vrjGcfl1quPg+yGJPifFRq+ji+rEEEGsN/+K+90wqWKfx+iT9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UtRM8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f0qMUAAADbAAAADwAAAGRycy9kb3ducmV2LnhtbESPW2vCQBSE3wX/w3IKvkjdeCGU1FUk&#10;UCjoizds3w7Z02xo9mzMrhr/fbcg+DjMzDfMfNnZWlyp9ZVjBeNRAoK4cLriUsFh//H6BsIHZI21&#10;Y1JwJw/LRb83x0y7G2/puguliBD2GSowITSZlL4wZNGPXEMcvR/XWgxRtqXULd4i3NZykiSptFhx&#10;XDDYUG6o+N1drILiYtbnIQ+P35VMTxuZd0n+tVVq8NKt3kEE6sIz/Gh/agWzKfx/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f0qMUAAADbAAAADwAAAAAAAAAA&#10;AAAAAAChAgAAZHJzL2Rvd25yZXYueG1sUEsFBgAAAAAEAAQA+QAAAJMDAAAAAA==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5s3MMAAADbAAAADwAAAGRycy9kb3ducmV2LnhtbESPT4vCMBTE74LfITzBi6ypIiJdo0hB&#10;WNi9+A93b4/m2RSbl9pE7X57Iwgeh5n5DTNftrYSN2p86VjBaJiAIM6dLrlQsN+tP2YgfEDWWDkm&#10;Bf/kYbnoduaYanfnDd22oRARwj5FBSaEOpXS54Ys+qGriaN3co3FEGVTSN3gPcJtJcdJMpUWS44L&#10;BmvKDOXn7dUqyK/m+zLgweGvlNPjj8zaJPvdKNXvtatPEIHa8A6/2l9awWQC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ubNzDAAAA2w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7D11EA" w:rsidRPr="00EB79D3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(комплексной программы)  «</w:t>
            </w:r>
            <w:r w:rsidR="00C02E69" w:rsidRPr="00EB79D3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 муниципальном образовании</w:t>
            </w:r>
            <w:r w:rsidR="007C2FB1" w:rsidRPr="00EB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3D8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7C2FB1" w:rsidRPr="00EB7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E69" w:rsidRPr="00EB79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11EA" w:rsidRPr="00EB79D3">
              <w:rPr>
                <w:rFonts w:ascii="Times New Roman" w:hAnsi="Times New Roman" w:cs="Times New Roman"/>
                <w:sz w:val="28"/>
                <w:szCs w:val="28"/>
              </w:rPr>
              <w:t>ельсовет Оренбургского района Оренбургской области на 2023-2030 годы»</w:t>
            </w:r>
          </w:p>
          <w:p w:rsidR="000A3B0E" w:rsidRPr="00EB79D3" w:rsidRDefault="000A3B0E" w:rsidP="007D11EA">
            <w:pPr>
              <w:rPr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B79D3" w:rsidRDefault="000A3B0E" w:rsidP="00A27837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0A3B0E" w:rsidRPr="00EB79D3" w:rsidRDefault="000A3B0E" w:rsidP="00A27837"/>
          <w:p w:rsidR="000A3B0E" w:rsidRPr="00EB79D3" w:rsidRDefault="000A3B0E" w:rsidP="00A27837">
            <w:pPr>
              <w:rPr>
                <w:sz w:val="28"/>
                <w:szCs w:val="28"/>
              </w:rPr>
            </w:pPr>
          </w:p>
        </w:tc>
      </w:tr>
    </w:tbl>
    <w:p w:rsidR="000A3B0E" w:rsidRPr="00EB79D3" w:rsidRDefault="000A3B0E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7C2FB1" w:rsidRPr="00EB79D3" w:rsidRDefault="007C2FB1" w:rsidP="007D11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</w:t>
      </w:r>
      <w:r w:rsidR="00E833D8">
        <w:rPr>
          <w:rFonts w:ascii="Times New Roman" w:hAnsi="Times New Roman" w:cs="Times New Roman"/>
          <w:sz w:val="28"/>
          <w:szCs w:val="28"/>
        </w:rPr>
        <w:t xml:space="preserve">Нижнепавловский </w:t>
      </w:r>
      <w:r w:rsidRPr="00EB79D3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 от </w:t>
      </w:r>
      <w:r w:rsidR="00950986">
        <w:rPr>
          <w:rFonts w:ascii="Times New Roman" w:hAnsi="Times New Roman" w:cs="Times New Roman"/>
          <w:sz w:val="28"/>
          <w:szCs w:val="28"/>
        </w:rPr>
        <w:t>02.06.2023 № 67</w:t>
      </w:r>
      <w:r w:rsidRPr="00950986">
        <w:rPr>
          <w:rFonts w:ascii="Times New Roman" w:hAnsi="Times New Roman" w:cs="Times New Roman"/>
          <w:sz w:val="28"/>
          <w:szCs w:val="28"/>
        </w:rPr>
        <w:t>-</w:t>
      </w:r>
      <w:r w:rsidR="00950986">
        <w:rPr>
          <w:rFonts w:ascii="Times New Roman" w:hAnsi="Times New Roman" w:cs="Times New Roman"/>
          <w:sz w:val="28"/>
          <w:szCs w:val="28"/>
        </w:rPr>
        <w:t xml:space="preserve"> </w:t>
      </w:r>
      <w:r w:rsidRPr="00950986">
        <w:rPr>
          <w:rFonts w:ascii="Times New Roman" w:hAnsi="Times New Roman" w:cs="Times New Roman"/>
          <w:sz w:val="28"/>
          <w:szCs w:val="28"/>
        </w:rPr>
        <w:t xml:space="preserve">п </w:t>
      </w:r>
      <w:r w:rsidRPr="00EB79D3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(комплексных программ) муниципального образования </w:t>
      </w:r>
      <w:r w:rsidR="00E833D8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EB79D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области», руководствуясь Уставом муниципального образования </w:t>
      </w:r>
      <w:r w:rsidR="00E833D8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EB79D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администрация муниципального образования </w:t>
      </w:r>
      <w:r w:rsidR="00E833D8">
        <w:rPr>
          <w:rFonts w:ascii="Times New Roman" w:hAnsi="Times New Roman" w:cs="Times New Roman"/>
          <w:sz w:val="28"/>
          <w:szCs w:val="28"/>
        </w:rPr>
        <w:t>Нижнепавловский</w:t>
      </w:r>
      <w:r w:rsidRPr="00EB79D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</w:t>
      </w:r>
      <w:r w:rsidR="00E833D8">
        <w:rPr>
          <w:rFonts w:ascii="Times New Roman" w:hAnsi="Times New Roman" w:cs="Times New Roman"/>
          <w:sz w:val="28"/>
          <w:szCs w:val="28"/>
        </w:rPr>
        <w:t xml:space="preserve">  </w:t>
      </w:r>
      <w:r w:rsidRPr="00EB79D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D11EA" w:rsidRDefault="00E56E41" w:rsidP="00E56E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11EA" w:rsidRPr="00EB79D3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7B2410" w:rsidRPr="00EB79D3">
        <w:rPr>
          <w:rFonts w:ascii="Times New Roman" w:hAnsi="Times New Roman" w:cs="Times New Roman"/>
          <w:sz w:val="28"/>
          <w:szCs w:val="28"/>
        </w:rPr>
        <w:t xml:space="preserve">(комплексную программу) </w:t>
      </w:r>
      <w:r w:rsidR="007D11EA" w:rsidRPr="00EB79D3">
        <w:rPr>
          <w:rFonts w:ascii="Times New Roman" w:hAnsi="Times New Roman" w:cs="Times New Roman"/>
          <w:sz w:val="28"/>
          <w:szCs w:val="28"/>
        </w:rPr>
        <w:t>«</w:t>
      </w:r>
      <w:r w:rsidR="00C02E69" w:rsidRPr="00EB79D3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муниципальном образовании</w:t>
      </w:r>
      <w:r w:rsidR="007C2FB1" w:rsidRPr="00EB79D3">
        <w:rPr>
          <w:rFonts w:ascii="Times New Roman" w:hAnsi="Times New Roman" w:cs="Times New Roman"/>
          <w:sz w:val="28"/>
          <w:szCs w:val="28"/>
        </w:rPr>
        <w:t xml:space="preserve"> </w:t>
      </w:r>
      <w:r w:rsidR="00E833D8">
        <w:rPr>
          <w:rFonts w:ascii="Times New Roman" w:hAnsi="Times New Roman" w:cs="Times New Roman"/>
          <w:sz w:val="28"/>
          <w:szCs w:val="28"/>
        </w:rPr>
        <w:t xml:space="preserve">Нижнепавловский </w:t>
      </w:r>
      <w:r w:rsidR="00C02E69" w:rsidRPr="00EB79D3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 на 2023-2030 годы</w:t>
      </w:r>
      <w:r w:rsidR="007D11EA" w:rsidRPr="00EB79D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E56E41" w:rsidRDefault="00E56E41" w:rsidP="00E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Признать утратившими силу:</w:t>
      </w:r>
    </w:p>
    <w:p w:rsidR="00E56E41" w:rsidRDefault="00E56E41" w:rsidP="00E56E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МО Нижнепавловский сельсовет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Оренбургского района Оренбургской области от </w:t>
      </w:r>
      <w:r w:rsidR="002C248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2C248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2487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«Совершенствование муниципального    управления     в муниципальном          образовании Нижнепавловский сельсовет Оренбургского района Оренбургской области на 201</w:t>
      </w:r>
      <w:r w:rsidR="002C24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C24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годы»;</w:t>
      </w:r>
    </w:p>
    <w:p w:rsidR="00E56E41" w:rsidRDefault="00E56E41" w:rsidP="00E56E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МО Нижнепавловский сельсовет Оренбургского района Оренбургской области от </w:t>
      </w:r>
      <w:r w:rsidR="002C248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2C24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2487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-п «О внесении изменений в постановление администрации МО Нижнепавловский сельсовет Оренбургского района Оренбургской области от </w:t>
      </w:r>
      <w:r w:rsidR="002C248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2C248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2C2487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-п «Об утверждении муниципальной программы «Совершенствование муниципального    управления     в муниципальном  образовании </w:t>
      </w:r>
      <w:r w:rsidR="00C02DAF">
        <w:rPr>
          <w:rFonts w:ascii="Times New Roman" w:hAnsi="Times New Roman" w:cs="Times New Roman"/>
          <w:sz w:val="28"/>
          <w:szCs w:val="28"/>
        </w:rPr>
        <w:t xml:space="preserve">Нижнепавловский </w:t>
      </w:r>
      <w:r>
        <w:rPr>
          <w:rFonts w:ascii="Times New Roman" w:hAnsi="Times New Roman" w:cs="Times New Roman"/>
          <w:sz w:val="28"/>
          <w:szCs w:val="28"/>
        </w:rPr>
        <w:t>сельсовет Оренбургского рай</w:t>
      </w:r>
      <w:r w:rsidR="002C2487">
        <w:rPr>
          <w:rFonts w:ascii="Times New Roman" w:hAnsi="Times New Roman" w:cs="Times New Roman"/>
          <w:sz w:val="28"/>
          <w:szCs w:val="28"/>
        </w:rPr>
        <w:t>она Оренбургской области на 2019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C24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D11EA" w:rsidRPr="00EB79D3" w:rsidRDefault="007D11EA" w:rsidP="007D11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79D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D11EA" w:rsidRPr="00EB79D3" w:rsidRDefault="007D11EA" w:rsidP="007D11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131C1" w:rsidRPr="00EB79D3">
        <w:rPr>
          <w:rFonts w:ascii="Times New Roman" w:hAnsi="Times New Roman" w:cs="Times New Roman"/>
          <w:sz w:val="28"/>
          <w:szCs w:val="28"/>
        </w:rPr>
        <w:t>после дня его подписания</w:t>
      </w:r>
      <w:r w:rsidR="00F10F8B" w:rsidRPr="00EB79D3">
        <w:rPr>
          <w:rFonts w:ascii="Times New Roman" w:hAnsi="Times New Roman" w:cs="Times New Roman"/>
          <w:sz w:val="28"/>
          <w:szCs w:val="28"/>
        </w:rPr>
        <w:t xml:space="preserve">, </w:t>
      </w:r>
      <w:r w:rsidR="00D131C1" w:rsidRPr="00EB79D3">
        <w:rPr>
          <w:rFonts w:ascii="Times New Roman" w:hAnsi="Times New Roman" w:cs="Times New Roman"/>
          <w:sz w:val="28"/>
          <w:szCs w:val="28"/>
        </w:rPr>
        <w:t xml:space="preserve"> </w:t>
      </w:r>
      <w:r w:rsidR="00F10F8B" w:rsidRPr="00EB79D3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на официальном сайте муниципального образования </w:t>
      </w:r>
      <w:r w:rsidR="00567A46">
        <w:rPr>
          <w:rFonts w:ascii="Times New Roman" w:hAnsi="Times New Roman" w:cs="Times New Roman"/>
          <w:sz w:val="28"/>
          <w:szCs w:val="28"/>
        </w:rPr>
        <w:t>Нижнепавловский</w:t>
      </w:r>
      <w:r w:rsidR="00F10F8B" w:rsidRPr="00EB79D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в сети Интернет: </w:t>
      </w:r>
      <w:r w:rsidR="00AC3BFD">
        <w:rPr>
          <w:rFonts w:ascii="Times New Roman" w:hAnsi="Times New Roman" w:cs="Times New Roman"/>
          <w:sz w:val="28"/>
          <w:szCs w:val="28"/>
        </w:rPr>
        <w:t>нижняяпавловка</w:t>
      </w:r>
      <w:r w:rsidR="00F10F8B" w:rsidRPr="00EB79D3">
        <w:rPr>
          <w:rFonts w:ascii="Times New Roman" w:hAnsi="Times New Roman" w:cs="Times New Roman"/>
          <w:sz w:val="28"/>
          <w:szCs w:val="28"/>
        </w:rPr>
        <w:t>56</w:t>
      </w:r>
      <w:r w:rsidR="00AC3BFD">
        <w:rPr>
          <w:rFonts w:ascii="Times New Roman" w:hAnsi="Times New Roman" w:cs="Times New Roman"/>
          <w:sz w:val="28"/>
          <w:szCs w:val="28"/>
        </w:rPr>
        <w:t>.</w:t>
      </w:r>
      <w:r w:rsidR="00F10F8B" w:rsidRPr="00EB79D3">
        <w:rPr>
          <w:rFonts w:ascii="Times New Roman" w:hAnsi="Times New Roman" w:cs="Times New Roman"/>
          <w:sz w:val="28"/>
          <w:szCs w:val="28"/>
        </w:rPr>
        <w:t xml:space="preserve">рф </w:t>
      </w:r>
      <w:r w:rsidR="00D131C1" w:rsidRPr="00EB79D3">
        <w:rPr>
          <w:rFonts w:ascii="Times New Roman" w:hAnsi="Times New Roman" w:cs="Times New Roman"/>
          <w:sz w:val="28"/>
          <w:szCs w:val="28"/>
        </w:rPr>
        <w:t>и расп</w:t>
      </w:r>
      <w:r w:rsidR="006B325A" w:rsidRPr="00EB79D3">
        <w:rPr>
          <w:rFonts w:ascii="Times New Roman" w:hAnsi="Times New Roman" w:cs="Times New Roman"/>
          <w:sz w:val="28"/>
          <w:szCs w:val="28"/>
        </w:rPr>
        <w:t>ространяет свое действие</w:t>
      </w:r>
      <w:r w:rsidR="00D131C1" w:rsidRPr="00EB79D3">
        <w:rPr>
          <w:rFonts w:ascii="Times New Roman" w:hAnsi="Times New Roman" w:cs="Times New Roman"/>
          <w:sz w:val="28"/>
          <w:szCs w:val="28"/>
        </w:rPr>
        <w:t xml:space="preserve"> на правоотношение</w:t>
      </w:r>
      <w:r w:rsidR="006B325A" w:rsidRPr="00EB79D3">
        <w:rPr>
          <w:rFonts w:ascii="Times New Roman" w:hAnsi="Times New Roman" w:cs="Times New Roman"/>
          <w:sz w:val="28"/>
          <w:szCs w:val="28"/>
        </w:rPr>
        <w:t>,</w:t>
      </w:r>
      <w:r w:rsidR="00D131C1" w:rsidRPr="00EB79D3">
        <w:rPr>
          <w:rFonts w:ascii="Times New Roman" w:hAnsi="Times New Roman" w:cs="Times New Roman"/>
          <w:sz w:val="28"/>
          <w:szCs w:val="28"/>
        </w:rPr>
        <w:t xml:space="preserve"> </w:t>
      </w:r>
      <w:r w:rsidR="006B325A" w:rsidRPr="00EB79D3">
        <w:rPr>
          <w:rFonts w:ascii="Times New Roman" w:hAnsi="Times New Roman" w:cs="Times New Roman"/>
          <w:sz w:val="28"/>
          <w:szCs w:val="28"/>
        </w:rPr>
        <w:t>возникшим</w:t>
      </w:r>
      <w:r w:rsidR="00D131C1" w:rsidRPr="00EB79D3">
        <w:rPr>
          <w:rFonts w:ascii="Times New Roman" w:hAnsi="Times New Roman" w:cs="Times New Roman"/>
          <w:sz w:val="28"/>
          <w:szCs w:val="28"/>
        </w:rPr>
        <w:t xml:space="preserve"> с 1 января 2023 года </w:t>
      </w:r>
      <w:r w:rsidR="006B325A" w:rsidRPr="00EB79D3">
        <w:rPr>
          <w:rFonts w:ascii="Times New Roman" w:hAnsi="Times New Roman" w:cs="Times New Roman"/>
          <w:sz w:val="28"/>
          <w:szCs w:val="28"/>
        </w:rPr>
        <w:t>и при</w:t>
      </w:r>
      <w:r w:rsidR="00D131C1" w:rsidRPr="00EB79D3">
        <w:rPr>
          <w:rFonts w:ascii="Times New Roman" w:hAnsi="Times New Roman" w:cs="Times New Roman"/>
          <w:sz w:val="28"/>
          <w:szCs w:val="28"/>
        </w:rPr>
        <w:t xml:space="preserve"> составлении и исполнении бюджета муниципального образования </w:t>
      </w:r>
      <w:r w:rsidR="00567A46">
        <w:rPr>
          <w:rFonts w:ascii="Times New Roman" w:hAnsi="Times New Roman" w:cs="Times New Roman"/>
          <w:sz w:val="28"/>
          <w:szCs w:val="28"/>
        </w:rPr>
        <w:t>Нижнгепавловский</w:t>
      </w:r>
      <w:r w:rsidR="00D131C1" w:rsidRPr="00EB79D3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области, начиная с бюджета на 2023 год и на плановый период 2024 и 2025 годов.</w:t>
      </w:r>
    </w:p>
    <w:p w:rsidR="000A3B0E" w:rsidRPr="00EB79D3" w:rsidRDefault="000A3B0E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0A3B0E">
      <w:pPr>
        <w:widowControl/>
        <w:suppressAutoHyphens/>
        <w:ind w:firstLine="709"/>
        <w:jc w:val="both"/>
        <w:rPr>
          <w:sz w:val="28"/>
          <w:szCs w:val="28"/>
        </w:rPr>
      </w:pPr>
    </w:p>
    <w:p w:rsidR="009E422A" w:rsidRPr="00EB79D3" w:rsidRDefault="009E422A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4D2697" w:rsidRPr="00EB79D3" w:rsidRDefault="004D2697" w:rsidP="004D269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7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муниципального образования             </w:t>
      </w:r>
      <w:r w:rsidR="007C2FB1" w:rsidRPr="00EB7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8951A2" w:rsidRPr="00EB7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7C2FB1" w:rsidRPr="00EB79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567A46">
        <w:rPr>
          <w:rFonts w:ascii="Times New Roman" w:eastAsia="Calibri" w:hAnsi="Times New Roman" w:cs="Times New Roman"/>
          <w:sz w:val="28"/>
          <w:szCs w:val="28"/>
          <w:lang w:eastAsia="en-US"/>
        </w:rPr>
        <w:t>В.И. Чичерин</w:t>
      </w:r>
    </w:p>
    <w:p w:rsidR="004D2697" w:rsidRPr="00EB79D3" w:rsidRDefault="004D2697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4D2697" w:rsidRPr="00EB79D3" w:rsidRDefault="004D2697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Pr="00EB79D3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7C2FB1" w:rsidRDefault="007C2FB1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567A46" w:rsidRDefault="00567A46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567A46" w:rsidRDefault="00567A46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567A46" w:rsidRDefault="00567A46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567A46" w:rsidRDefault="00567A46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567A46" w:rsidRDefault="00567A46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567A46" w:rsidRDefault="00567A46" w:rsidP="004D2697">
      <w:pPr>
        <w:pStyle w:val="af3"/>
        <w:spacing w:after="0"/>
        <w:rPr>
          <w:rFonts w:ascii="Times New Roman" w:hAnsi="Times New Roman" w:cs="Times New Roman"/>
          <w:sz w:val="28"/>
          <w:szCs w:val="28"/>
        </w:rPr>
      </w:pPr>
    </w:p>
    <w:p w:rsidR="004D2697" w:rsidRPr="00EB79D3" w:rsidRDefault="004D2697" w:rsidP="004D2697">
      <w:pPr>
        <w:pStyle w:val="af3"/>
        <w:ind w:left="1416" w:firstLine="708"/>
        <w:rPr>
          <w:sz w:val="16"/>
          <w:szCs w:val="16"/>
        </w:rPr>
      </w:pPr>
      <w:r w:rsidRPr="00EB79D3">
        <w:rPr>
          <w:rFonts w:ascii="Tahoma" w:hAnsi="Tahoma" w:cs="Tahoma"/>
          <w:sz w:val="16"/>
          <w:szCs w:val="16"/>
        </w:rPr>
        <w:t xml:space="preserve">                 </w:t>
      </w:r>
    </w:p>
    <w:tbl>
      <w:tblPr>
        <w:tblStyle w:val="af0"/>
        <w:tblW w:w="9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36"/>
      </w:tblGrid>
      <w:tr w:rsidR="00A90A8A" w:rsidRPr="00EB79D3" w:rsidTr="00CB1DF4">
        <w:trPr>
          <w:trHeight w:val="2362"/>
        </w:trPr>
        <w:tc>
          <w:tcPr>
            <w:tcW w:w="4835" w:type="dxa"/>
          </w:tcPr>
          <w:p w:rsidR="00A90A8A" w:rsidRPr="00EB79D3" w:rsidRDefault="00A90A8A" w:rsidP="0030662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7C2FB1" w:rsidRPr="00EB79D3" w:rsidRDefault="007C2FB1" w:rsidP="0030662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7C2FB1" w:rsidRPr="00EB79D3" w:rsidRDefault="007C2FB1" w:rsidP="0030662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7C2FB1" w:rsidRPr="00EB79D3" w:rsidRDefault="007C2FB1" w:rsidP="0030662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836" w:type="dxa"/>
          </w:tcPr>
          <w:p w:rsidR="00A90A8A" w:rsidRPr="00EB79D3" w:rsidRDefault="00A90A8A" w:rsidP="00A90A8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90A8A" w:rsidRPr="00EB79D3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B79D3">
              <w:t>к постановлению администрации</w:t>
            </w:r>
          </w:p>
          <w:p w:rsidR="00A90A8A" w:rsidRPr="00EB79D3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B79D3">
              <w:t xml:space="preserve">муниципального образования </w:t>
            </w:r>
          </w:p>
          <w:p w:rsidR="00A90A8A" w:rsidRPr="00EB79D3" w:rsidRDefault="002C2487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>
              <w:t>Нижнепавловский</w:t>
            </w:r>
            <w:r w:rsidR="00A90A8A" w:rsidRPr="00EB79D3">
              <w:t xml:space="preserve"> сельсовет</w:t>
            </w:r>
          </w:p>
          <w:p w:rsidR="00A90A8A" w:rsidRPr="00EB79D3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B79D3">
              <w:t>Оренбургского района</w:t>
            </w:r>
          </w:p>
          <w:p w:rsidR="00A90A8A" w:rsidRPr="00EB79D3" w:rsidRDefault="00A90A8A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</w:pPr>
            <w:r w:rsidRPr="00EB79D3">
              <w:t>Оренбургской области</w:t>
            </w:r>
          </w:p>
          <w:p w:rsidR="00A90A8A" w:rsidRPr="002C2487" w:rsidRDefault="00EB79D3" w:rsidP="00A90A8A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  <w:rPr>
                <w:bCs/>
                <w:color w:val="FF0000"/>
              </w:rPr>
            </w:pPr>
            <w:r>
              <w:rPr>
                <w:bCs/>
              </w:rPr>
              <w:t xml:space="preserve">от </w:t>
            </w:r>
            <w:r w:rsidR="00763DB6" w:rsidRPr="00763DB6">
              <w:rPr>
                <w:bCs/>
              </w:rPr>
              <w:t>02.06.</w:t>
            </w:r>
            <w:r w:rsidRPr="00763DB6">
              <w:rPr>
                <w:bCs/>
              </w:rPr>
              <w:t>2023</w:t>
            </w:r>
            <w:r w:rsidR="000C1A99" w:rsidRPr="00763DB6">
              <w:rPr>
                <w:bCs/>
              </w:rPr>
              <w:t xml:space="preserve"> № </w:t>
            </w:r>
            <w:r w:rsidR="00763DB6" w:rsidRPr="00763DB6">
              <w:rPr>
                <w:bCs/>
              </w:rPr>
              <w:t>68</w:t>
            </w:r>
            <w:r w:rsidRPr="00763DB6">
              <w:rPr>
                <w:bCs/>
              </w:rPr>
              <w:t>-п</w:t>
            </w:r>
          </w:p>
          <w:p w:rsidR="00A90A8A" w:rsidRPr="00EB79D3" w:rsidRDefault="00A90A8A" w:rsidP="00CB1DF4">
            <w:pPr>
              <w:pStyle w:val="BlockQuotation"/>
              <w:widowControl/>
              <w:tabs>
                <w:tab w:val="left" w:pos="-426"/>
                <w:tab w:val="left" w:pos="567"/>
                <w:tab w:val="left" w:pos="709"/>
              </w:tabs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Муниципальная программа (комплексная программа)</w:t>
      </w:r>
    </w:p>
    <w:p w:rsidR="00CB1DF4" w:rsidRPr="00EB79D3" w:rsidRDefault="00D131C1" w:rsidP="00A90A8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9D3">
        <w:rPr>
          <w:rFonts w:ascii="Times New Roman" w:hAnsi="Times New Roman" w:cs="Times New Roman"/>
          <w:b/>
          <w:sz w:val="28"/>
          <w:szCs w:val="28"/>
        </w:rPr>
        <w:t>«Совершенствование муниципального управления в муниципальн</w:t>
      </w:r>
      <w:r w:rsidR="007C2FB1" w:rsidRPr="00EB79D3">
        <w:rPr>
          <w:rFonts w:ascii="Times New Roman" w:hAnsi="Times New Roman" w:cs="Times New Roman"/>
          <w:b/>
          <w:sz w:val="28"/>
          <w:szCs w:val="28"/>
        </w:rPr>
        <w:t xml:space="preserve">ом образовании </w:t>
      </w:r>
      <w:r w:rsidR="002C2487">
        <w:rPr>
          <w:rFonts w:ascii="Times New Roman" w:hAnsi="Times New Roman" w:cs="Times New Roman"/>
          <w:b/>
          <w:sz w:val="28"/>
          <w:szCs w:val="28"/>
        </w:rPr>
        <w:t>Нижнепавловский</w:t>
      </w:r>
      <w:r w:rsidRPr="00EB79D3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 Оренбургской области на 2023-2030 годы»</w:t>
      </w: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46760" w:rsidRPr="00EB79D3" w:rsidTr="00346760">
        <w:tc>
          <w:tcPr>
            <w:tcW w:w="4503" w:type="dxa"/>
          </w:tcPr>
          <w:p w:rsidR="00346760" w:rsidRPr="00EB79D3" w:rsidRDefault="00346760" w:rsidP="00A90A8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068" w:type="dxa"/>
          </w:tcPr>
          <w:p w:rsidR="00346760" w:rsidRPr="00EB79D3" w:rsidRDefault="00346760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муниципально</w:t>
            </w:r>
            <w:r w:rsidR="00802E35"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 образования </w:t>
            </w:r>
            <w:r w:rsidR="002C2487">
              <w:rPr>
                <w:rFonts w:ascii="Times New Roman" w:hAnsi="Times New Roman" w:cs="Times New Roman"/>
                <w:bCs/>
                <w:sz w:val="24"/>
                <w:szCs w:val="24"/>
              </w:rPr>
              <w:t>Нижнепавловский</w:t>
            </w:r>
            <w:r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 Оренбургского района </w:t>
            </w:r>
          </w:p>
          <w:p w:rsidR="00346760" w:rsidRPr="00EB79D3" w:rsidRDefault="00346760" w:rsidP="0034676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>Оренбургской области</w:t>
            </w:r>
          </w:p>
        </w:tc>
      </w:tr>
    </w:tbl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1DF4" w:rsidRPr="00EB79D3" w:rsidRDefault="00CB1DF4" w:rsidP="00A90A8A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986" w:rsidRDefault="00950986" w:rsidP="00A90A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A8A" w:rsidRPr="00EB79D3" w:rsidRDefault="00A90A8A" w:rsidP="00A90A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муниципальной программы (комплексной программы) </w:t>
      </w:r>
      <w:r w:rsidRPr="00EB79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131C1" w:rsidRPr="00EB79D3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муниципальн</w:t>
      </w:r>
      <w:r w:rsidR="00802E35" w:rsidRPr="00EB79D3">
        <w:rPr>
          <w:rFonts w:ascii="Times New Roman" w:hAnsi="Times New Roman" w:cs="Times New Roman"/>
          <w:b/>
          <w:sz w:val="24"/>
          <w:szCs w:val="24"/>
        </w:rPr>
        <w:t xml:space="preserve">ом образовании </w:t>
      </w:r>
      <w:r w:rsidR="00CA7ABD">
        <w:rPr>
          <w:rFonts w:ascii="Times New Roman" w:hAnsi="Times New Roman" w:cs="Times New Roman"/>
          <w:b/>
          <w:sz w:val="24"/>
          <w:szCs w:val="24"/>
        </w:rPr>
        <w:t>Нижнепавловский</w:t>
      </w:r>
      <w:r w:rsidR="00D131C1" w:rsidRPr="00EB79D3">
        <w:rPr>
          <w:rFonts w:ascii="Times New Roman" w:hAnsi="Times New Roman" w:cs="Times New Roman"/>
          <w:b/>
          <w:sz w:val="24"/>
          <w:szCs w:val="24"/>
        </w:rPr>
        <w:t xml:space="preserve"> 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90A8A" w:rsidRPr="00EB79D3" w:rsidRDefault="00A90A8A" w:rsidP="00306621">
      <w:pPr>
        <w:widowControl/>
        <w:suppressAutoHyphens/>
        <w:ind w:firstLine="709"/>
        <w:jc w:val="both"/>
        <w:rPr>
          <w:sz w:val="24"/>
          <w:szCs w:val="24"/>
        </w:rPr>
      </w:pPr>
    </w:p>
    <w:tbl>
      <w:tblPr>
        <w:tblW w:w="4950" w:type="pct"/>
        <w:tblInd w:w="73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615"/>
        <w:gridCol w:w="5740"/>
      </w:tblGrid>
      <w:tr w:rsidR="00362DD5" w:rsidRPr="00EB79D3" w:rsidTr="00071D23">
        <w:trPr>
          <w:trHeight w:val="902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CA7ABD" w:rsidP="00CA7A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Чичерин Владимир Иванович</w:t>
            </w:r>
            <w:r w:rsidR="00802E35" w:rsidRPr="00EB7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</w:t>
            </w:r>
            <w:r w:rsidR="00362DD5" w:rsidRPr="00EB7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лава</w:t>
            </w:r>
            <w:r w:rsidR="00362DD5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802E35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362DD5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Оренбургского района</w:t>
            </w:r>
            <w:r w:rsidR="00362DD5" w:rsidRPr="00EB79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Оренбургской области</w:t>
            </w:r>
          </w:p>
        </w:tc>
      </w:tr>
      <w:tr w:rsidR="00362DD5" w:rsidRPr="00EB79D3" w:rsidTr="00071D23">
        <w:trPr>
          <w:trHeight w:val="1133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CA7AB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</w:t>
            </w:r>
            <w:r w:rsidR="00802E35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r w:rsidR="00CA7AB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Оренбургского района Оренбургской области</w:t>
            </w:r>
            <w:r w:rsidR="00071D23"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по тексту- Ад</w:t>
            </w:r>
            <w:r w:rsidR="00802E35"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министрация МО </w:t>
            </w:r>
            <w:r w:rsidR="00CA7AB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CA7ABD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D23" w:rsidRPr="00EB79D3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сельсовет)</w:t>
            </w:r>
          </w:p>
        </w:tc>
      </w:tr>
      <w:tr w:rsidR="00362DD5" w:rsidRPr="00EB79D3" w:rsidTr="00071D23">
        <w:trPr>
          <w:trHeight w:val="574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B79D3" w:rsidRDefault="00362DD5" w:rsidP="00071D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2023 – 2030</w:t>
            </w:r>
            <w:r w:rsidR="0024173A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62DD5" w:rsidRPr="00EB79D3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77AA8" w:rsidRPr="00EB79D3" w:rsidRDefault="00377AA8" w:rsidP="00377AA8">
            <w:pPr>
              <w:pStyle w:val="s16"/>
              <w:shd w:val="clear" w:color="auto" w:fill="FFFFFF"/>
              <w:spacing w:line="160" w:lineRule="atLeast"/>
            </w:pPr>
            <w:r w:rsidRPr="00EB79D3">
              <w:t>Цель 1.  Реализация полномочий  органов местного самоуправления</w:t>
            </w:r>
            <w:r w:rsidRPr="00EB79D3">
              <w:rPr>
                <w:bCs/>
              </w:rPr>
              <w:t xml:space="preserve"> </w:t>
            </w:r>
            <w:r w:rsidRPr="00EB79D3">
              <w:t>по решению вопросов местного значения;</w:t>
            </w:r>
          </w:p>
          <w:p w:rsidR="00362DD5" w:rsidRPr="00EB79D3" w:rsidRDefault="00377AA8" w:rsidP="00377AA8">
            <w:pPr>
              <w:pStyle w:val="s16"/>
              <w:shd w:val="clear" w:color="auto" w:fill="FFFFFF"/>
              <w:spacing w:line="160" w:lineRule="atLeast"/>
              <w:rPr>
                <w:highlight w:val="yellow"/>
              </w:rPr>
            </w:pPr>
            <w:r w:rsidRPr="00EB79D3">
              <w:t xml:space="preserve">Цель 2. "Повышение эффективности организации передаваемых </w:t>
            </w:r>
            <w:r w:rsidRPr="00EB79D3">
              <w:rPr>
                <w:bCs/>
              </w:rPr>
              <w:t>Оренбургско</w:t>
            </w:r>
            <w:r w:rsidRPr="00EB79D3">
              <w:t>му району  полномочий</w:t>
            </w:r>
          </w:p>
        </w:tc>
      </w:tr>
      <w:tr w:rsidR="00362DD5" w:rsidRPr="00EB79D3" w:rsidTr="00071D23">
        <w:trPr>
          <w:trHeight w:val="81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362D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Направления ( при необходимости)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D2F32" w:rsidRPr="00EB79D3" w:rsidRDefault="00ED2F32" w:rsidP="00634C1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highlight w:val="yellow"/>
              </w:rPr>
            </w:pPr>
          </w:p>
        </w:tc>
      </w:tr>
      <w:tr w:rsidR="00362DD5" w:rsidRPr="00EB79D3" w:rsidTr="00071D23">
        <w:tblPrEx>
          <w:tblCellMar>
            <w:top w:w="63" w:type="dxa"/>
            <w:right w:w="3" w:type="dxa"/>
          </w:tblCellMar>
        </w:tblPrEx>
        <w:trPr>
          <w:trHeight w:val="387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 (комплексной программы)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34C1D" w:rsidRPr="00EB79D3" w:rsidRDefault="00634C1D" w:rsidP="00634C1D">
            <w:pPr>
              <w:rPr>
                <w:rFonts w:ascii="Times New Roman" w:hAnsi="Times New Roman"/>
                <w:sz w:val="24"/>
                <w:szCs w:val="24"/>
              </w:rPr>
            </w:pPr>
            <w:r w:rsidRPr="00EB79D3">
              <w:rPr>
                <w:rFonts w:ascii="Times New Roman" w:hAnsi="Times New Roman"/>
                <w:sz w:val="24"/>
                <w:szCs w:val="24"/>
              </w:rPr>
              <w:t>1.Наличие,  заключенных соглашений на осуществление передаваемых полномочий Оренбургскому району;</w:t>
            </w:r>
          </w:p>
          <w:p w:rsidR="00634C1D" w:rsidRPr="00EB79D3" w:rsidRDefault="00634C1D" w:rsidP="00634C1D">
            <w:pPr>
              <w:rPr>
                <w:rFonts w:ascii="Times New Roman" w:hAnsi="Times New Roman"/>
                <w:sz w:val="24"/>
                <w:szCs w:val="24"/>
              </w:rPr>
            </w:pPr>
            <w:r w:rsidRPr="00EB79D3">
              <w:rPr>
                <w:rFonts w:ascii="Times New Roman" w:hAnsi="Times New Roman"/>
                <w:sz w:val="24"/>
                <w:szCs w:val="24"/>
              </w:rPr>
              <w:t>2.Доля муниципальных служащих имеющих стаж работы свыше 10 лет;</w:t>
            </w:r>
          </w:p>
          <w:p w:rsidR="00634C1D" w:rsidRPr="00EB79D3" w:rsidRDefault="00634C1D" w:rsidP="00634C1D">
            <w:pPr>
              <w:rPr>
                <w:rFonts w:ascii="Times New Roman" w:hAnsi="Times New Roman"/>
                <w:sz w:val="24"/>
                <w:szCs w:val="24"/>
              </w:rPr>
            </w:pPr>
            <w:r w:rsidRPr="00EB79D3">
              <w:rPr>
                <w:rFonts w:ascii="Times New Roman" w:hAnsi="Times New Roman"/>
                <w:sz w:val="24"/>
                <w:szCs w:val="24"/>
              </w:rPr>
              <w:t>3.Наличие правовых актов, регламентирующих исполнение возложенных функций;</w:t>
            </w:r>
          </w:p>
          <w:p w:rsidR="00634C1D" w:rsidRPr="00EB79D3" w:rsidRDefault="00634C1D" w:rsidP="00634C1D">
            <w:pPr>
              <w:rPr>
                <w:rFonts w:ascii="Times New Roman" w:hAnsi="Times New Roman"/>
                <w:sz w:val="24"/>
                <w:szCs w:val="24"/>
              </w:rPr>
            </w:pPr>
            <w:r w:rsidRPr="00EB79D3">
              <w:rPr>
                <w:rFonts w:ascii="Times New Roman" w:hAnsi="Times New Roman"/>
                <w:sz w:val="24"/>
                <w:szCs w:val="24"/>
              </w:rPr>
              <w:t xml:space="preserve">4.Доля муниципальных служащих, прошедших повышение квалификации;  </w:t>
            </w:r>
          </w:p>
          <w:p w:rsidR="00634C1D" w:rsidRPr="00EB79D3" w:rsidRDefault="00634C1D" w:rsidP="00634C1D">
            <w:pPr>
              <w:rPr>
                <w:rFonts w:ascii="Times New Roman" w:hAnsi="Times New Roman"/>
                <w:sz w:val="24"/>
                <w:szCs w:val="24"/>
              </w:rPr>
            </w:pPr>
            <w:r w:rsidRPr="00EB79D3">
              <w:rPr>
                <w:rFonts w:ascii="Times New Roman" w:hAnsi="Times New Roman"/>
                <w:sz w:val="24"/>
                <w:szCs w:val="24"/>
              </w:rPr>
              <w:t>5.Предоставление льгот по земельному налогу бюджетным учреждениям и органам местного самоуправления;</w:t>
            </w:r>
          </w:p>
          <w:p w:rsidR="00362DD5" w:rsidRPr="00EB79D3" w:rsidRDefault="00634C1D" w:rsidP="00634C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9D3">
              <w:rPr>
                <w:rFonts w:ascii="Times New Roman" w:hAnsi="Times New Roman"/>
                <w:sz w:val="24"/>
                <w:szCs w:val="24"/>
              </w:rPr>
              <w:t>6.Предоставление льгот по имущественным налогам отдельным группам населения.</w:t>
            </w:r>
          </w:p>
        </w:tc>
      </w:tr>
      <w:tr w:rsidR="00362DD5" w:rsidRPr="00EB79D3" w:rsidTr="00071D23">
        <w:tblPrEx>
          <w:tblCellMar>
            <w:top w:w="63" w:type="dxa"/>
            <w:right w:w="3" w:type="dxa"/>
          </w:tblCellMar>
        </w:tblPrEx>
        <w:trPr>
          <w:trHeight w:val="350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2009" w:rsidRPr="006B6179" w:rsidRDefault="006B6179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57020,67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009" w:rsidRPr="006B617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09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2B2D08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>8246,89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>7403,24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>6895,09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6895,09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6895,09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2028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6895,09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DD5" w:rsidRPr="006B6179" w:rsidRDefault="00362DD5" w:rsidP="00071D2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2029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6895,09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62DD5" w:rsidRPr="00EB79D3" w:rsidRDefault="00362DD5" w:rsidP="00634C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>2030 год –</w:t>
            </w:r>
            <w:r w:rsidR="00802E35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179"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6895,09 </w:t>
            </w:r>
            <w:r w:rsidRPr="006B617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B15A8E" w:rsidRPr="006B617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362DD5" w:rsidRPr="00EB79D3" w:rsidTr="00071D23">
        <w:tblPrEx>
          <w:tblCellMar>
            <w:top w:w="63" w:type="dxa"/>
            <w:right w:w="3" w:type="dxa"/>
          </w:tblCellMar>
        </w:tblPrEx>
        <w:trPr>
          <w:trHeight w:val="786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B79D3" w:rsidRDefault="00362DD5" w:rsidP="00362DD5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  <w:r w:rsidRPr="00EB79D3">
              <w:t>Отсутствует  *</w:t>
            </w:r>
          </w:p>
        </w:tc>
      </w:tr>
      <w:tr w:rsidR="00362DD5" w:rsidRPr="00EB79D3" w:rsidTr="00071D23">
        <w:tblPrEx>
          <w:tblCellMar>
            <w:top w:w="63" w:type="dxa"/>
            <w:right w:w="3" w:type="dxa"/>
          </w:tblCellMar>
        </w:tblPrEx>
        <w:trPr>
          <w:trHeight w:val="368"/>
        </w:trPr>
        <w:tc>
          <w:tcPr>
            <w:tcW w:w="193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2DD5" w:rsidRPr="00EB79D3" w:rsidRDefault="00362DD5" w:rsidP="00071D23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Связь с комплексной программой</w:t>
            </w:r>
          </w:p>
        </w:tc>
        <w:tc>
          <w:tcPr>
            <w:tcW w:w="30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62DD5" w:rsidRPr="00EB79D3" w:rsidRDefault="00362DD5" w:rsidP="00362DD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</w:tbl>
    <w:p w:rsidR="00362DD5" w:rsidRPr="00EB79D3" w:rsidRDefault="00362DD5" w:rsidP="00362DD5">
      <w:pPr>
        <w:pStyle w:val="ad"/>
      </w:pPr>
    </w:p>
    <w:p w:rsidR="00362DD5" w:rsidRPr="00EB79D3" w:rsidRDefault="00362DD5" w:rsidP="00362DD5">
      <w:pPr>
        <w:pStyle w:val="ad"/>
      </w:pPr>
    </w:p>
    <w:p w:rsidR="00362DD5" w:rsidRPr="00EB79D3" w:rsidRDefault="00362DD5" w:rsidP="00362DD5">
      <w:pPr>
        <w:pStyle w:val="ad"/>
        <w:rPr>
          <w:b/>
          <w:sz w:val="16"/>
          <w:szCs w:val="16"/>
        </w:rPr>
      </w:pPr>
      <w:r w:rsidRPr="00EB79D3">
        <w:rPr>
          <w:rStyle w:val="af"/>
        </w:rPr>
        <w:footnoteRef/>
      </w:r>
      <w:r w:rsidRPr="00EB79D3">
        <w:t xml:space="preserve"> </w:t>
      </w:r>
      <w:r w:rsidRPr="00EB79D3">
        <w:rPr>
          <w:sz w:val="16"/>
          <w:szCs w:val="16"/>
        </w:rPr>
        <w:t>При необходимости могут быть указаны несколько целей муниципальной программы (комплексной программы)</w:t>
      </w:r>
    </w:p>
    <w:p w:rsidR="00362DD5" w:rsidRPr="00EB79D3" w:rsidRDefault="00362DD5" w:rsidP="00362DD5">
      <w:pPr>
        <w:pStyle w:val="ad"/>
        <w:ind w:right="1"/>
        <w:jc w:val="both"/>
        <w:rPr>
          <w:sz w:val="16"/>
          <w:szCs w:val="16"/>
        </w:rPr>
      </w:pPr>
      <w:r w:rsidRPr="00EB79D3">
        <w:rPr>
          <w:rStyle w:val="af"/>
          <w:sz w:val="16"/>
          <w:szCs w:val="16"/>
        </w:rPr>
        <w:footnoteRef/>
      </w:r>
      <w:r w:rsidRPr="00EB79D3">
        <w:rPr>
          <w:sz w:val="16"/>
          <w:szCs w:val="16"/>
        </w:rPr>
        <w:t xml:space="preserve"> 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</w:t>
      </w:r>
    </w:p>
    <w:p w:rsidR="00362DD5" w:rsidRPr="00EB79D3" w:rsidRDefault="00362DD5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EB79D3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EB79D3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EB79D3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634C1D" w:rsidRPr="00EB79D3" w:rsidRDefault="00634C1D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EB79D3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346760" w:rsidRPr="00EB79D3" w:rsidRDefault="00346760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306621">
      <w:pPr>
        <w:widowControl/>
        <w:suppressAutoHyphens/>
        <w:ind w:firstLine="709"/>
        <w:jc w:val="both"/>
        <w:rPr>
          <w:sz w:val="28"/>
          <w:szCs w:val="28"/>
        </w:rPr>
      </w:pPr>
    </w:p>
    <w:p w:rsidR="008951A2" w:rsidRPr="00EB79D3" w:rsidRDefault="008951A2" w:rsidP="00B15A8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51A2" w:rsidRPr="00EB79D3" w:rsidRDefault="00434208" w:rsidP="00B15A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3">
        <w:rPr>
          <w:rFonts w:ascii="Times New Roman" w:hAnsi="Times New Roman"/>
          <w:b/>
          <w:sz w:val="24"/>
          <w:szCs w:val="24"/>
        </w:rPr>
        <w:lastRenderedPageBreak/>
        <w:t xml:space="preserve">Стратегические приоритеты развития </w:t>
      </w:r>
      <w:r w:rsidR="00B15A8E" w:rsidRPr="00EB79D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(комплексной программы) </w:t>
      </w:r>
      <w:r w:rsidR="00B15A8E" w:rsidRPr="00EB79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15A8E" w:rsidRPr="00EB79D3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муниципально</w:t>
      </w:r>
      <w:r w:rsidR="00135562" w:rsidRPr="00EB79D3">
        <w:rPr>
          <w:rFonts w:ascii="Times New Roman" w:hAnsi="Times New Roman" w:cs="Times New Roman"/>
          <w:b/>
          <w:sz w:val="24"/>
          <w:szCs w:val="24"/>
        </w:rPr>
        <w:t xml:space="preserve">м образовании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B15A8E" w:rsidRPr="00EB79D3">
        <w:rPr>
          <w:rFonts w:ascii="Times New Roman" w:hAnsi="Times New Roman" w:cs="Times New Roman"/>
          <w:b/>
          <w:sz w:val="24"/>
          <w:szCs w:val="24"/>
        </w:rPr>
        <w:t>сельсовет Оренбургского района Оренбургской области</w:t>
      </w:r>
    </w:p>
    <w:p w:rsidR="00B15A8E" w:rsidRPr="00EB79D3" w:rsidRDefault="00B15A8E" w:rsidP="00B15A8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D3">
        <w:rPr>
          <w:rFonts w:ascii="Times New Roman" w:hAnsi="Times New Roman" w:cs="Times New Roman"/>
          <w:b/>
          <w:sz w:val="24"/>
          <w:szCs w:val="24"/>
        </w:rPr>
        <w:t xml:space="preserve"> на 2023-2030 годы</w:t>
      </w:r>
      <w:r w:rsidRPr="00EB79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15A8E" w:rsidRPr="00EB79D3" w:rsidRDefault="00B15A8E" w:rsidP="00B15A8E">
      <w:pPr>
        <w:widowControl/>
        <w:suppressAutoHyphens/>
        <w:ind w:firstLine="709"/>
        <w:jc w:val="both"/>
        <w:rPr>
          <w:sz w:val="24"/>
          <w:szCs w:val="24"/>
        </w:rPr>
      </w:pPr>
    </w:p>
    <w:p w:rsidR="006B325A" w:rsidRPr="00EB79D3" w:rsidRDefault="006B325A" w:rsidP="006B325A">
      <w:pPr>
        <w:pStyle w:val="3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B79D3">
        <w:rPr>
          <w:sz w:val="24"/>
          <w:szCs w:val="24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6B325A" w:rsidRPr="00EB79D3" w:rsidRDefault="006B325A" w:rsidP="006B325A">
      <w:pPr>
        <w:pStyle w:val="34"/>
        <w:shd w:val="clear" w:color="auto" w:fill="auto"/>
        <w:spacing w:line="240" w:lineRule="auto"/>
        <w:jc w:val="both"/>
        <w:rPr>
          <w:sz w:val="24"/>
          <w:szCs w:val="24"/>
        </w:rPr>
      </w:pPr>
      <w:r w:rsidRPr="00EB79D3">
        <w:rPr>
          <w:sz w:val="24"/>
          <w:szCs w:val="24"/>
        </w:rPr>
        <w:tab/>
      </w:r>
      <w:r w:rsidR="008A72BC" w:rsidRPr="00EB79D3">
        <w:rPr>
          <w:sz w:val="24"/>
          <w:szCs w:val="24"/>
        </w:rPr>
        <w:t xml:space="preserve">Население муниципального образования </w:t>
      </w:r>
      <w:r w:rsidR="00CA7ABD">
        <w:rPr>
          <w:sz w:val="24"/>
          <w:szCs w:val="24"/>
        </w:rPr>
        <w:t>Нижнепавловский</w:t>
      </w:r>
      <w:r w:rsidR="00CA7ABD" w:rsidRPr="00EB79D3">
        <w:rPr>
          <w:sz w:val="24"/>
          <w:szCs w:val="24"/>
        </w:rPr>
        <w:t xml:space="preserve"> </w:t>
      </w:r>
      <w:r w:rsidR="00135562" w:rsidRPr="00EB79D3">
        <w:rPr>
          <w:sz w:val="24"/>
          <w:szCs w:val="24"/>
        </w:rPr>
        <w:t xml:space="preserve">сельсовет на 1 января 2023 года составляет </w:t>
      </w:r>
      <w:r w:rsidR="00CA7ABD">
        <w:rPr>
          <w:sz w:val="24"/>
          <w:szCs w:val="24"/>
        </w:rPr>
        <w:t>4304</w:t>
      </w:r>
      <w:r w:rsidR="008A72BC" w:rsidRPr="00EB79D3">
        <w:rPr>
          <w:sz w:val="24"/>
          <w:szCs w:val="24"/>
        </w:rPr>
        <w:t xml:space="preserve"> человек, из них экономически активное население - </w:t>
      </w:r>
      <w:r w:rsidR="00CA7ABD">
        <w:rPr>
          <w:sz w:val="24"/>
          <w:szCs w:val="24"/>
        </w:rPr>
        <w:t>2365</w:t>
      </w:r>
      <w:r w:rsidR="008A72BC" w:rsidRPr="00EB79D3">
        <w:rPr>
          <w:sz w:val="24"/>
          <w:szCs w:val="24"/>
        </w:rPr>
        <w:t xml:space="preserve"> человек, дети и подростки </w:t>
      </w:r>
      <w:r w:rsidR="00CB06C6" w:rsidRPr="00EB79D3">
        <w:rPr>
          <w:sz w:val="24"/>
          <w:szCs w:val="24"/>
        </w:rPr>
        <w:t>–</w:t>
      </w:r>
      <w:r w:rsidR="008A72BC" w:rsidRPr="00EB79D3">
        <w:rPr>
          <w:sz w:val="24"/>
          <w:szCs w:val="24"/>
        </w:rPr>
        <w:t xml:space="preserve"> </w:t>
      </w:r>
      <w:r w:rsidR="00CA7ABD">
        <w:rPr>
          <w:sz w:val="24"/>
          <w:szCs w:val="24"/>
        </w:rPr>
        <w:t>888</w:t>
      </w:r>
      <w:r w:rsidR="00CB06C6" w:rsidRPr="00EB79D3">
        <w:rPr>
          <w:sz w:val="24"/>
          <w:szCs w:val="24"/>
        </w:rPr>
        <w:t xml:space="preserve"> </w:t>
      </w:r>
      <w:r w:rsidR="008A72BC" w:rsidRPr="00EB79D3">
        <w:rPr>
          <w:sz w:val="24"/>
          <w:szCs w:val="24"/>
        </w:rPr>
        <w:t xml:space="preserve">человек, пенсионеры </w:t>
      </w:r>
      <w:r w:rsidR="00CB06C6" w:rsidRPr="00EB79D3">
        <w:rPr>
          <w:sz w:val="24"/>
          <w:szCs w:val="24"/>
        </w:rPr>
        <w:t>–</w:t>
      </w:r>
      <w:r w:rsidR="008A72BC" w:rsidRPr="00EB79D3">
        <w:rPr>
          <w:sz w:val="24"/>
          <w:szCs w:val="24"/>
        </w:rPr>
        <w:t xml:space="preserve"> </w:t>
      </w:r>
      <w:r w:rsidR="00CA7ABD">
        <w:rPr>
          <w:sz w:val="24"/>
          <w:szCs w:val="24"/>
        </w:rPr>
        <w:t>1051</w:t>
      </w:r>
      <w:r w:rsidR="00CB06C6" w:rsidRPr="00EB79D3">
        <w:rPr>
          <w:sz w:val="24"/>
          <w:szCs w:val="24"/>
        </w:rPr>
        <w:t xml:space="preserve"> </w:t>
      </w:r>
      <w:r w:rsidR="008A72BC" w:rsidRPr="00EB79D3">
        <w:rPr>
          <w:sz w:val="24"/>
          <w:szCs w:val="24"/>
        </w:rPr>
        <w:t xml:space="preserve">человек. </w:t>
      </w:r>
      <w:r w:rsidRPr="00EB79D3">
        <w:rPr>
          <w:sz w:val="24"/>
          <w:szCs w:val="24"/>
        </w:rPr>
        <w:t>Повышение эффективности деятельности администрации муниципального образования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6B325A" w:rsidRPr="00EB79D3" w:rsidRDefault="006B325A" w:rsidP="006B325A">
      <w:pPr>
        <w:pStyle w:val="34"/>
        <w:shd w:val="clear" w:color="auto" w:fill="auto"/>
        <w:spacing w:line="240" w:lineRule="auto"/>
        <w:jc w:val="both"/>
        <w:rPr>
          <w:sz w:val="24"/>
          <w:szCs w:val="24"/>
        </w:rPr>
      </w:pPr>
      <w:r w:rsidRPr="00EB79D3">
        <w:rPr>
          <w:sz w:val="24"/>
          <w:szCs w:val="24"/>
        </w:rPr>
        <w:tab/>
        <w:t>Эти задачи невозможно решить без модернизации существующей системы муниципального управления.</w:t>
      </w:r>
    </w:p>
    <w:p w:rsidR="006B325A" w:rsidRPr="00EB79D3" w:rsidRDefault="006B325A" w:rsidP="006B325A">
      <w:pPr>
        <w:pStyle w:val="34"/>
        <w:shd w:val="clear" w:color="auto" w:fill="auto"/>
        <w:spacing w:line="240" w:lineRule="auto"/>
        <w:jc w:val="both"/>
        <w:rPr>
          <w:sz w:val="24"/>
          <w:szCs w:val="24"/>
        </w:rPr>
      </w:pPr>
      <w:r w:rsidRPr="00EB79D3">
        <w:rPr>
          <w:sz w:val="24"/>
          <w:szCs w:val="24"/>
        </w:rPr>
        <w:tab/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EB79D3">
        <w:rPr>
          <w:sz w:val="24"/>
          <w:szCs w:val="24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EB79D3">
        <w:rPr>
          <w:sz w:val="24"/>
          <w:szCs w:val="24"/>
        </w:rPr>
        <w:softHyphen/>
        <w:t>ментов повышения эффективности муниципального управления.</w:t>
      </w:r>
    </w:p>
    <w:p w:rsidR="006B325A" w:rsidRPr="00EB79D3" w:rsidRDefault="006B325A" w:rsidP="006B325A">
      <w:pPr>
        <w:pStyle w:val="34"/>
        <w:shd w:val="clear" w:color="auto" w:fill="auto"/>
        <w:spacing w:line="240" w:lineRule="auto"/>
        <w:jc w:val="both"/>
        <w:rPr>
          <w:sz w:val="24"/>
          <w:szCs w:val="24"/>
        </w:rPr>
      </w:pPr>
      <w:r w:rsidRPr="00EB79D3">
        <w:rPr>
          <w:sz w:val="24"/>
          <w:szCs w:val="24"/>
        </w:rPr>
        <w:tab/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8A72BC" w:rsidRPr="00EB79D3" w:rsidRDefault="006B325A" w:rsidP="006B325A">
      <w:pPr>
        <w:pStyle w:val="34"/>
        <w:shd w:val="clear" w:color="auto" w:fill="auto"/>
        <w:spacing w:line="240" w:lineRule="auto"/>
        <w:jc w:val="both"/>
        <w:rPr>
          <w:sz w:val="24"/>
          <w:szCs w:val="24"/>
        </w:rPr>
      </w:pPr>
      <w:r w:rsidRPr="00EB79D3">
        <w:rPr>
          <w:sz w:val="24"/>
          <w:szCs w:val="24"/>
        </w:rPr>
        <w:tab/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8A72BC" w:rsidRPr="00EB79D3" w:rsidRDefault="008A72BC" w:rsidP="008A72BC">
      <w:pPr>
        <w:pStyle w:val="3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B79D3">
        <w:rPr>
          <w:sz w:val="24"/>
          <w:szCs w:val="24"/>
        </w:rPr>
        <w:t>Муниципальная программа (комплексная программа) «</w:t>
      </w:r>
      <w:r w:rsidRPr="00EB79D3">
        <w:rPr>
          <w:bCs/>
          <w:sz w:val="24"/>
          <w:szCs w:val="24"/>
        </w:rPr>
        <w:t xml:space="preserve">Совершенствование муниципального управления в муниципальном образовании </w:t>
      </w:r>
      <w:r w:rsidR="00CA7ABD">
        <w:rPr>
          <w:sz w:val="24"/>
          <w:szCs w:val="24"/>
        </w:rPr>
        <w:t>Нижнепавловский</w:t>
      </w:r>
      <w:r w:rsidR="00CA7ABD" w:rsidRPr="00EB79D3">
        <w:rPr>
          <w:sz w:val="24"/>
          <w:szCs w:val="24"/>
        </w:rPr>
        <w:t xml:space="preserve"> </w:t>
      </w:r>
      <w:r w:rsidRPr="00EB79D3">
        <w:rPr>
          <w:bCs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sz w:val="24"/>
          <w:szCs w:val="24"/>
        </w:rPr>
        <w:t xml:space="preserve">» разработана в соответствии с Бюджетным </w:t>
      </w:r>
      <w:hyperlink r:id="rId9" w:history="1">
        <w:r w:rsidRPr="00EB79D3">
          <w:rPr>
            <w:rStyle w:val="af5"/>
            <w:color w:val="auto"/>
            <w:sz w:val="24"/>
            <w:szCs w:val="24"/>
          </w:rPr>
          <w:t>кодекс</w:t>
        </w:r>
      </w:hyperlink>
      <w:r w:rsidRPr="00EB79D3">
        <w:rPr>
          <w:sz w:val="24"/>
          <w:szCs w:val="24"/>
        </w:rPr>
        <w:t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Федерации, Законом Оренбургской области от 10.10.2007 года №1611/339-</w:t>
      </w:r>
      <w:r w:rsidRPr="00EB79D3">
        <w:rPr>
          <w:sz w:val="24"/>
          <w:szCs w:val="24"/>
          <w:lang w:val="en-US"/>
        </w:rPr>
        <w:t>IV</w:t>
      </w:r>
      <w:r w:rsidRPr="00EB79D3">
        <w:rPr>
          <w:sz w:val="24"/>
          <w:szCs w:val="24"/>
        </w:rPr>
        <w:t xml:space="preserve">-ФЗ «О муниципальной службе в Оренбургской области», Федеральным  законом от 6 декабря 2011 года  № 402-ФЗ «О бухгалтерском учете», </w:t>
      </w:r>
      <w:hyperlink r:id="rId10" w:history="1">
        <w:r w:rsidRPr="00EB79D3">
          <w:rPr>
            <w:rStyle w:val="af5"/>
            <w:color w:val="auto"/>
            <w:sz w:val="24"/>
            <w:szCs w:val="24"/>
          </w:rPr>
          <w:t>Закон</w:t>
        </w:r>
      </w:hyperlink>
      <w:r w:rsidRPr="00EB79D3">
        <w:rPr>
          <w:sz w:val="24"/>
          <w:szCs w:val="24"/>
        </w:rPr>
        <w:t xml:space="preserve">ом Оренбургской области от 30 ноября 2005 года N 2738/499-III-ОЗ "О межбюджетных отношениях в Оренбургской области", </w:t>
      </w:r>
      <w:hyperlink r:id="rId11" w:history="1">
        <w:r w:rsidRPr="00EB79D3">
          <w:rPr>
            <w:rStyle w:val="af5"/>
            <w:color w:val="auto"/>
            <w:sz w:val="24"/>
            <w:szCs w:val="24"/>
          </w:rPr>
          <w:t>Закон</w:t>
        </w:r>
      </w:hyperlink>
      <w:r w:rsidRPr="00EB79D3">
        <w:rPr>
          <w:sz w:val="24"/>
          <w:szCs w:val="24"/>
        </w:rPr>
        <w:t>ом Оренбургской области от 7 мая 2001 года N 206/267-II-ОЗ "О наделении органов местного самоуправления отдельными государственными полномочиями".</w:t>
      </w:r>
      <w:r w:rsidR="006B325A" w:rsidRPr="00EB79D3">
        <w:rPr>
          <w:sz w:val="24"/>
          <w:szCs w:val="24"/>
        </w:rPr>
        <w:t xml:space="preserve"> </w:t>
      </w:r>
      <w:r w:rsidR="006B325A" w:rsidRPr="00EB79D3">
        <w:rPr>
          <w:sz w:val="24"/>
          <w:szCs w:val="24"/>
        </w:rPr>
        <w:tab/>
      </w:r>
    </w:p>
    <w:p w:rsidR="006B325A" w:rsidRPr="00EB79D3" w:rsidRDefault="006B325A" w:rsidP="008A72BC">
      <w:pPr>
        <w:pStyle w:val="34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B79D3">
        <w:rPr>
          <w:sz w:val="24"/>
          <w:szCs w:val="24"/>
        </w:rPr>
        <w:t xml:space="preserve">Реализация муниципальной программы (комплексной программы) должна </w:t>
      </w:r>
      <w:r w:rsidRPr="00EB79D3">
        <w:rPr>
          <w:sz w:val="24"/>
          <w:szCs w:val="24"/>
        </w:rPr>
        <w:lastRenderedPageBreak/>
        <w:t>способствовать формированию эффективной системы управления муниципальной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6B325A" w:rsidRPr="00EB79D3" w:rsidRDefault="006B325A" w:rsidP="006B325A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Осуществление мероприятий муниципальной программы (комплексной прог</w:t>
      </w:r>
      <w:r w:rsidR="00135562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аммы) "</w:t>
      </w:r>
      <w:r w:rsidR="00377AA8" w:rsidRPr="00EB79D3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в муниципальн</w:t>
      </w:r>
      <w:r w:rsidR="00135562" w:rsidRPr="00EB79D3">
        <w:rPr>
          <w:rFonts w:ascii="Times New Roman" w:hAnsi="Times New Roman" w:cs="Times New Roman"/>
          <w:sz w:val="24"/>
          <w:szCs w:val="24"/>
        </w:rPr>
        <w:t xml:space="preserve">ом образовании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377AA8" w:rsidRPr="00EB79D3">
        <w:rPr>
          <w:rFonts w:ascii="Times New Roman" w:hAnsi="Times New Roman" w:cs="Times New Roman"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" позволит развить нормативную правовую базу муниципально</w:t>
      </w:r>
      <w:r w:rsidR="00135562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 образования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 по вопросам организации и прохождения муниципальной службы, для эффективного противодействия коррупции; повысить эффективность работы администрации </w:t>
      </w:r>
      <w:r w:rsidR="00377AA8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135562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сельсовет; сформировать систему открытости и доступности информации о деятельности администрации </w:t>
      </w:r>
      <w:r w:rsidR="00377AA8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135562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сельсовет при разработке, принятии решений по важнейшим вопросам жизнедеятельности населения; укрепить доверие населения к администрации </w:t>
      </w:r>
      <w:r w:rsidR="00377AA8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135562"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сельсовет, повышение уважения граждан к муниципальной службе и статусу муниципального служащего.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sz w:val="24"/>
          <w:szCs w:val="24"/>
        </w:rPr>
        <w:t xml:space="preserve">       </w:t>
      </w:r>
      <w:r w:rsidRPr="00EB79D3">
        <w:rPr>
          <w:rFonts w:ascii="Times New Roman" w:hAnsi="Times New Roman" w:cs="Times New Roman"/>
          <w:sz w:val="24"/>
          <w:szCs w:val="24"/>
        </w:rPr>
        <w:t>Осуществление органами местного самоуправления своих полномочий и функций определяется, прежде всего, тремя факторами: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- состоянием системы органов местного самоуправления, их функционально-должностной структуры;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- состоянием кадрового состава и, прежде всего, профессионализмом работников органов местного самоуправления;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- наличием инструментов и способов взаимодействия населения и органов местного самоуправления.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sz w:val="24"/>
          <w:szCs w:val="24"/>
        </w:rPr>
        <w:t xml:space="preserve">       </w:t>
      </w:r>
      <w:r w:rsidRPr="00EB79D3">
        <w:rPr>
          <w:rFonts w:ascii="Times New Roman" w:hAnsi="Times New Roman" w:cs="Times New Roman"/>
          <w:sz w:val="24"/>
          <w:szCs w:val="24"/>
        </w:rPr>
        <w:t xml:space="preserve">Помимо своих полномочий, муниципальное образование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>сельсовет  осуществляет  выполнение переданных полномочий РФ на ведение первичного воинского учета на территориях, где отсутствуют военные комиссариаты</w:t>
      </w:r>
      <w:r w:rsidR="007757AC" w:rsidRPr="00EB79D3">
        <w:rPr>
          <w:rFonts w:ascii="Times New Roman" w:hAnsi="Times New Roman" w:cs="Times New Roman"/>
          <w:sz w:val="24"/>
          <w:szCs w:val="24"/>
        </w:rPr>
        <w:t>.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sz w:val="24"/>
          <w:szCs w:val="24"/>
        </w:rPr>
        <w:t xml:space="preserve">        </w:t>
      </w:r>
      <w:r w:rsidRPr="00EB79D3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администрации муниципального образования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 xml:space="preserve">сельсовет  являются: 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- мобилизация доходных источников местного бюджета;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- эффективное расходование бюджетных средств</w:t>
      </w:r>
      <w:r w:rsidR="00262F8E" w:rsidRPr="00EB79D3">
        <w:rPr>
          <w:rFonts w:ascii="Times New Roman" w:hAnsi="Times New Roman" w:cs="Times New Roman"/>
          <w:sz w:val="24"/>
          <w:szCs w:val="24"/>
        </w:rPr>
        <w:t>.</w:t>
      </w:r>
    </w:p>
    <w:p w:rsidR="00634C1D" w:rsidRPr="00EB79D3" w:rsidRDefault="00634C1D" w:rsidP="008951A2">
      <w:pPr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sz w:val="24"/>
          <w:szCs w:val="24"/>
        </w:rPr>
        <w:t xml:space="preserve">        </w:t>
      </w:r>
      <w:r w:rsidRPr="00EB79D3">
        <w:rPr>
          <w:rFonts w:ascii="Times New Roman" w:hAnsi="Times New Roman" w:cs="Times New Roman"/>
          <w:sz w:val="24"/>
          <w:szCs w:val="24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EB79D3">
        <w:rPr>
          <w:rFonts w:ascii="Times New Roman" w:hAnsi="Times New Roman" w:cs="Times New Roman"/>
          <w:i/>
          <w:sz w:val="24"/>
          <w:szCs w:val="24"/>
        </w:rPr>
        <w:t>.</w:t>
      </w:r>
    </w:p>
    <w:p w:rsidR="00634C1D" w:rsidRPr="00EB79D3" w:rsidRDefault="00634C1D" w:rsidP="00895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Для информирования населения создан официальный интернет - сайт муниципального образования </w:t>
      </w:r>
      <w:r w:rsidR="00CB06C6" w:rsidRPr="00EB79D3">
        <w:rPr>
          <w:rFonts w:ascii="Times New Roman" w:hAnsi="Times New Roman" w:cs="Times New Roman"/>
          <w:sz w:val="24"/>
          <w:szCs w:val="24"/>
        </w:rPr>
        <w:t>http:/</w:t>
      </w:r>
      <w:r w:rsidR="007757AC" w:rsidRPr="00EB79D3">
        <w:rPr>
          <w:sz w:val="24"/>
          <w:szCs w:val="24"/>
        </w:rPr>
        <w:t xml:space="preserve"> </w:t>
      </w:r>
      <w:r w:rsidR="00CA7ABD">
        <w:rPr>
          <w:rFonts w:ascii="Times New Roman" w:hAnsi="Times New Roman" w:cs="Times New Roman"/>
          <w:sz w:val="24"/>
          <w:szCs w:val="24"/>
        </w:rPr>
        <w:t>нижняяпавловка</w:t>
      </w:r>
      <w:r w:rsidR="007757AC" w:rsidRPr="00EB79D3">
        <w:rPr>
          <w:rFonts w:ascii="Times New Roman" w:hAnsi="Times New Roman" w:cs="Times New Roman"/>
          <w:sz w:val="24"/>
          <w:szCs w:val="24"/>
        </w:rPr>
        <w:t xml:space="preserve">56рф </w:t>
      </w:r>
      <w:r w:rsidR="00CB06C6" w:rsidRPr="00EB79D3">
        <w:rPr>
          <w:rFonts w:ascii="Times New Roman" w:hAnsi="Times New Roman" w:cs="Times New Roman"/>
          <w:sz w:val="24"/>
          <w:szCs w:val="24"/>
        </w:rPr>
        <w:t>/</w:t>
      </w:r>
      <w:r w:rsidRPr="00EB79D3">
        <w:rPr>
          <w:rFonts w:ascii="Times New Roman" w:hAnsi="Times New Roman" w:cs="Times New Roman"/>
          <w:sz w:val="24"/>
          <w:szCs w:val="24"/>
        </w:rPr>
        <w:t xml:space="preserve">, на котором размещается информация о деятельности муниципального образования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>сельсовет. В соответствии с законодательством на сайте публи</w:t>
      </w:r>
      <w:r w:rsidRPr="00EB79D3">
        <w:rPr>
          <w:rFonts w:ascii="Times New Roman" w:hAnsi="Times New Roman" w:cs="Times New Roman"/>
          <w:sz w:val="24"/>
          <w:szCs w:val="24"/>
        </w:rPr>
        <w:softHyphen/>
        <w:t>куются нормативно-правовые акты, принятые Советом депутатов муниципального образования.</w:t>
      </w:r>
    </w:p>
    <w:p w:rsidR="00634C1D" w:rsidRPr="00EB79D3" w:rsidRDefault="00634C1D" w:rsidP="008951A2">
      <w:pPr>
        <w:ind w:firstLine="709"/>
        <w:jc w:val="both"/>
        <w:rPr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направлены на обеспечение эффективного функционирования аппарата управления муниципального образования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CB06C6" w:rsidRPr="00EB79D3">
        <w:rPr>
          <w:rFonts w:ascii="Times New Roman" w:hAnsi="Times New Roman" w:cs="Times New Roman"/>
          <w:sz w:val="24"/>
          <w:szCs w:val="24"/>
        </w:rPr>
        <w:t>сельсовет</w:t>
      </w:r>
      <w:r w:rsidRPr="00EB79D3">
        <w:rPr>
          <w:sz w:val="24"/>
          <w:szCs w:val="24"/>
        </w:rPr>
        <w:t>.</w:t>
      </w:r>
    </w:p>
    <w:p w:rsidR="00634C1D" w:rsidRPr="00EB79D3" w:rsidRDefault="00634C1D" w:rsidP="00895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Целью программы является реализация полномочий  органов местного самоуправления</w:t>
      </w:r>
      <w:r w:rsidRPr="00EB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>по решению вопросов местного значения, а также отдельных передаваемых государственных полномочий.</w:t>
      </w:r>
    </w:p>
    <w:p w:rsidR="00634C1D" w:rsidRPr="00EB79D3" w:rsidRDefault="00CB06C6" w:rsidP="008951A2">
      <w:pPr>
        <w:ind w:firstLine="709"/>
        <w:jc w:val="both"/>
        <w:rPr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Исполнителем муниципальной программы является администрация муниципально</w:t>
      </w:r>
      <w:r w:rsidR="007757AC" w:rsidRPr="00EB79D3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 xml:space="preserve">сельсовет. </w:t>
      </w:r>
    </w:p>
    <w:p w:rsidR="00634C1D" w:rsidRPr="00EB79D3" w:rsidRDefault="00634C1D" w:rsidP="00895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Конечным результатом реализации муниципальной программы являются:</w:t>
      </w:r>
    </w:p>
    <w:p w:rsidR="00634C1D" w:rsidRPr="00EB79D3" w:rsidRDefault="00634C1D" w:rsidP="00895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- обеспечение эффективного исполнения полномочий  органов местного самоуправления</w:t>
      </w:r>
      <w:r w:rsidRPr="00EB79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 xml:space="preserve">по решению вопросов местного значения, а также отдельных передаваемых государственных полномочий, повышение достигнутого уровня жизни и </w:t>
      </w:r>
      <w:r w:rsidRPr="00EB79D3">
        <w:rPr>
          <w:rFonts w:ascii="Times New Roman" w:hAnsi="Times New Roman" w:cs="Times New Roman"/>
          <w:sz w:val="24"/>
          <w:szCs w:val="24"/>
        </w:rPr>
        <w:lastRenderedPageBreak/>
        <w:t>социальной защищенности отдельных категорий граждан.</w:t>
      </w:r>
    </w:p>
    <w:p w:rsidR="00634C1D" w:rsidRPr="00EB79D3" w:rsidRDefault="00634C1D" w:rsidP="00634C1D">
      <w:pPr>
        <w:spacing w:line="276" w:lineRule="auto"/>
        <w:ind w:firstLine="709"/>
        <w:jc w:val="center"/>
        <w:rPr>
          <w:sz w:val="24"/>
          <w:szCs w:val="24"/>
        </w:rPr>
      </w:pPr>
    </w:p>
    <w:p w:rsidR="00634C1D" w:rsidRPr="00EB79D3" w:rsidRDefault="00634C1D" w:rsidP="00634C1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b/>
          <w:sz w:val="24"/>
          <w:szCs w:val="24"/>
        </w:rPr>
        <w:t xml:space="preserve">Приоритеты и цели в сфере реализации муниципальной программы </w:t>
      </w:r>
    </w:p>
    <w:p w:rsidR="00634C1D" w:rsidRPr="00EB79D3" w:rsidRDefault="00634C1D" w:rsidP="00634C1D">
      <w:pPr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b/>
          <w:bCs/>
          <w:sz w:val="24"/>
          <w:szCs w:val="24"/>
        </w:rPr>
        <w:t>(комплексной программы)</w:t>
      </w:r>
    </w:p>
    <w:p w:rsidR="00634C1D" w:rsidRPr="00EB79D3" w:rsidRDefault="00634C1D" w:rsidP="00A253C3">
      <w:pPr>
        <w:ind w:firstLine="709"/>
        <w:contextualSpacing/>
        <w:jc w:val="both"/>
        <w:rPr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эффективности деятельности главы муниципального образования и администрации </w:t>
      </w:r>
      <w:r w:rsidR="00A253C3" w:rsidRPr="00EB79D3">
        <w:rPr>
          <w:rFonts w:ascii="Times New Roman" w:hAnsi="Times New Roman" w:cs="Times New Roman"/>
          <w:sz w:val="24"/>
          <w:szCs w:val="24"/>
        </w:rPr>
        <w:t>муниципально</w:t>
      </w:r>
      <w:r w:rsidR="007757AC" w:rsidRPr="00EB79D3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>сельсовет Оренбургского района является приоритетным направлением</w:t>
      </w:r>
      <w:r w:rsidRPr="00EB79D3">
        <w:rPr>
          <w:sz w:val="24"/>
          <w:szCs w:val="24"/>
        </w:rPr>
        <w:t>.</w:t>
      </w:r>
    </w:p>
    <w:p w:rsidR="00634C1D" w:rsidRPr="00EB79D3" w:rsidRDefault="00A53C7D" w:rsidP="00A53C7D">
      <w:pPr>
        <w:ind w:firstLine="709"/>
        <w:contextualSpacing/>
        <w:jc w:val="both"/>
        <w:rPr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Цель 1: Реализация полномочий органов местного самоуправления по решению вопросов местного значения.</w:t>
      </w:r>
    </w:p>
    <w:p w:rsidR="00634C1D" w:rsidRPr="00EB79D3" w:rsidRDefault="00634C1D" w:rsidP="00634C1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Для достижения цели предусмотрено решение следующих задач: осуществление финансово - хозяйственного, организационно-технического, документационного, аналитического, информационного обеспечения полномочий администрации МО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>сельсовет, обеспечение открытости деятельности о</w:t>
      </w:r>
      <w:r w:rsidR="007757AC" w:rsidRPr="00EB79D3">
        <w:rPr>
          <w:rFonts w:ascii="Times New Roman" w:hAnsi="Times New Roman" w:cs="Times New Roman"/>
          <w:sz w:val="24"/>
          <w:szCs w:val="24"/>
        </w:rPr>
        <w:t xml:space="preserve">рганов исполнительной власти МО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 xml:space="preserve">сельсовет,  обеспечение деятельности аппарата управления администрации МО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>сельсовет.</w:t>
      </w:r>
    </w:p>
    <w:p w:rsidR="00634C1D" w:rsidRPr="00EB79D3" w:rsidRDefault="00634C1D" w:rsidP="00634C1D">
      <w:pPr>
        <w:pStyle w:val="af3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В ближайшей перспективе кардинальных изменений в сфере межбюджетного регулирования на федеральном уровне не предвидится, поэтому существенного изменения доходных возможностей бюджетов не ожидается.</w:t>
      </w:r>
    </w:p>
    <w:p w:rsidR="00634C1D" w:rsidRPr="00EB79D3" w:rsidRDefault="00634C1D" w:rsidP="00634C1D">
      <w:pPr>
        <w:pStyle w:val="af3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Бюджетная политика в сфере предоставления межбюджетных трансфертов будет последовательно продолжаться. Из федерального бюджета будут выделяться субвенции на выполнение государственных полномочий.</w:t>
      </w:r>
    </w:p>
    <w:p w:rsidR="00634C1D" w:rsidRPr="00EB79D3" w:rsidRDefault="00634C1D" w:rsidP="00634C1D">
      <w:pPr>
        <w:pStyle w:val="af3"/>
        <w:spacing w:after="0"/>
        <w:ind w:firstLine="709"/>
        <w:contextualSpacing/>
        <w:jc w:val="both"/>
        <w:rPr>
          <w:rFonts w:eastAsia="Calibri"/>
          <w:sz w:val="24"/>
          <w:szCs w:val="24"/>
        </w:rPr>
      </w:pPr>
      <w:r w:rsidRPr="00EB79D3">
        <w:rPr>
          <w:rFonts w:ascii="Times New Roman" w:eastAsia="Calibri" w:hAnsi="Times New Roman" w:cs="Times New Roman"/>
          <w:sz w:val="24"/>
          <w:szCs w:val="24"/>
        </w:rPr>
        <w:t>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</w:t>
      </w:r>
      <w:r w:rsidRPr="00EB79D3">
        <w:rPr>
          <w:rFonts w:eastAsia="Calibri"/>
          <w:sz w:val="24"/>
          <w:szCs w:val="24"/>
        </w:rPr>
        <w:t>.</w:t>
      </w:r>
    </w:p>
    <w:p w:rsidR="00634C1D" w:rsidRPr="00EB79D3" w:rsidRDefault="00A53C7D" w:rsidP="00A53C7D">
      <w:pPr>
        <w:pStyle w:val="af3"/>
        <w:spacing w:after="0"/>
        <w:ind w:firstLine="709"/>
        <w:contextualSpacing/>
        <w:jc w:val="both"/>
        <w:rPr>
          <w:sz w:val="24"/>
          <w:szCs w:val="24"/>
        </w:rPr>
      </w:pPr>
      <w:r w:rsidRPr="00EB79D3">
        <w:rPr>
          <w:rFonts w:ascii="Times New Roman" w:eastAsia="Calibri" w:hAnsi="Times New Roman" w:cs="Times New Roman"/>
          <w:sz w:val="24"/>
          <w:szCs w:val="24"/>
        </w:rPr>
        <w:t>Цель 2. Повышение эффективности организации выполнения передаваемых Оренбургскому району полномочий.</w:t>
      </w:r>
    </w:p>
    <w:p w:rsidR="00634C1D" w:rsidRPr="00EB79D3" w:rsidRDefault="00634C1D" w:rsidP="00A53C7D">
      <w:pPr>
        <w:pStyle w:val="af3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Для достижения поставленной цели, необходимо решить следующие задачи</w:t>
      </w:r>
      <w:r w:rsidR="00A253C3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sz w:val="24"/>
          <w:szCs w:val="24"/>
        </w:rPr>
        <w:t xml:space="preserve">предоставление межбюджетных трансфертов бюджету муниципального </w:t>
      </w:r>
      <w:r w:rsidR="00DD0299" w:rsidRPr="00EB79D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B79D3">
        <w:rPr>
          <w:rFonts w:ascii="Times New Roman" w:hAnsi="Times New Roman" w:cs="Times New Roman"/>
          <w:sz w:val="24"/>
          <w:szCs w:val="24"/>
        </w:rPr>
        <w:t xml:space="preserve">на  </w:t>
      </w:r>
      <w:r w:rsidR="00DD0299" w:rsidRPr="00EB79D3">
        <w:rPr>
          <w:rFonts w:ascii="Times New Roman" w:hAnsi="Times New Roman" w:cs="Times New Roman"/>
          <w:sz w:val="24"/>
          <w:szCs w:val="24"/>
        </w:rPr>
        <w:t xml:space="preserve">осуществление полномочий в сфере муниципального земельного контроля, в области градостроительной деятельности, полномочии комиссии по соблюдению требований к служебному поведению муниципальных служащих и урегулированию конфликта интересов, </w:t>
      </w:r>
      <w:r w:rsidR="00A53C7D" w:rsidRPr="00EB79D3">
        <w:rPr>
          <w:rFonts w:ascii="Times New Roman" w:hAnsi="Times New Roman" w:cs="Times New Roman"/>
          <w:sz w:val="24"/>
          <w:szCs w:val="24"/>
        </w:rPr>
        <w:t>внешнего муниципального финансового контроля</w:t>
      </w:r>
      <w:r w:rsidRPr="00EB79D3">
        <w:rPr>
          <w:rFonts w:ascii="Times New Roman" w:hAnsi="Times New Roman" w:cs="Times New Roman"/>
          <w:sz w:val="24"/>
          <w:szCs w:val="24"/>
        </w:rPr>
        <w:t>.</w:t>
      </w:r>
    </w:p>
    <w:p w:rsidR="00634C1D" w:rsidRPr="00EB79D3" w:rsidRDefault="00634C1D" w:rsidP="00634C1D">
      <w:pPr>
        <w:pStyle w:val="af3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Для оценки результатов основных мероприятий предусмотрены следующие целевые показатели: целевое использование средств, полученных на выполнение государственных полномочий РФ на ведение первичного воинского учета на территориях, где отсутствуют военные комиссариаты и осуществление государственной регистрацию актов гражданского состояния.</w:t>
      </w:r>
    </w:p>
    <w:p w:rsidR="006B325A" w:rsidRPr="00EB79D3" w:rsidRDefault="006B325A" w:rsidP="006B325A">
      <w:pPr>
        <w:rPr>
          <w:rFonts w:ascii="Courier New" w:eastAsia="Courier New" w:hAnsi="Courier New" w:cs="Courier New"/>
          <w:sz w:val="24"/>
          <w:szCs w:val="24"/>
        </w:rPr>
      </w:pPr>
    </w:p>
    <w:p w:rsidR="00434208" w:rsidRPr="00EB79D3" w:rsidRDefault="00434208" w:rsidP="00434208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B79D3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(индикаторов) муниципальной программы</w:t>
      </w:r>
    </w:p>
    <w:p w:rsidR="00434208" w:rsidRPr="00EB79D3" w:rsidRDefault="00434208" w:rsidP="004342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>Перечень целевых показателей Программы приведен в приложении № 1 к настоящей Программе.</w:t>
      </w:r>
    </w:p>
    <w:p w:rsidR="00434208" w:rsidRPr="00EB79D3" w:rsidRDefault="00434208" w:rsidP="00434208">
      <w:pPr>
        <w:ind w:firstLine="709"/>
        <w:jc w:val="both"/>
        <w:rPr>
          <w:sz w:val="24"/>
          <w:szCs w:val="24"/>
        </w:rPr>
      </w:pPr>
    </w:p>
    <w:p w:rsidR="00434208" w:rsidRPr="00EB79D3" w:rsidRDefault="00434208" w:rsidP="00434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D3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муниципальной программы</w:t>
      </w:r>
    </w:p>
    <w:p w:rsidR="00434208" w:rsidRPr="00EB79D3" w:rsidRDefault="00434208" w:rsidP="004342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и ожидаемых результатов представлен в приложении № </w:t>
      </w:r>
      <w:r w:rsidR="0094604E" w:rsidRPr="00EB79D3">
        <w:rPr>
          <w:rFonts w:ascii="Times New Roman" w:hAnsi="Times New Roman" w:cs="Times New Roman"/>
          <w:sz w:val="24"/>
          <w:szCs w:val="24"/>
        </w:rPr>
        <w:t>3</w:t>
      </w:r>
      <w:r w:rsidRPr="00EB79D3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434208" w:rsidRPr="00EB79D3" w:rsidRDefault="00434208" w:rsidP="00434208">
      <w:pPr>
        <w:tabs>
          <w:tab w:val="left" w:pos="913"/>
        </w:tabs>
        <w:rPr>
          <w:rFonts w:ascii="Times New Roman" w:hAnsi="Times New Roman" w:cs="Times New Roman"/>
          <w:sz w:val="24"/>
          <w:szCs w:val="24"/>
          <w:lang w:eastAsia="en-US"/>
        </w:rPr>
      </w:pPr>
    </w:p>
    <w:p w:rsidR="00434208" w:rsidRPr="00EB79D3" w:rsidRDefault="00434208" w:rsidP="00434208">
      <w:pPr>
        <w:pStyle w:val="aff"/>
        <w:ind w:firstLine="709"/>
        <w:rPr>
          <w:rFonts w:ascii="Times New Roman" w:hAnsi="Times New Roman"/>
          <w:b/>
          <w:sz w:val="24"/>
          <w:szCs w:val="24"/>
        </w:rPr>
      </w:pPr>
      <w:r w:rsidRPr="00EB79D3">
        <w:rPr>
          <w:rFonts w:ascii="Times New Roman" w:hAnsi="Times New Roman"/>
          <w:b/>
          <w:sz w:val="24"/>
          <w:szCs w:val="24"/>
        </w:rPr>
        <w:t>Финансовое обеспечение реализации муниципальной программы</w:t>
      </w:r>
    </w:p>
    <w:p w:rsidR="00434208" w:rsidRPr="00EB79D3" w:rsidRDefault="00434208" w:rsidP="00434208">
      <w:pPr>
        <w:pStyle w:val="a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79D3">
        <w:rPr>
          <w:rFonts w:ascii="Times New Roman" w:hAnsi="Times New Roman"/>
          <w:sz w:val="24"/>
          <w:szCs w:val="24"/>
        </w:rPr>
        <w:t>Объемы финансирования программы ежегодно уточняются при формировании бюджета сельского поселения на очередной финансовый год и плановый период.</w:t>
      </w:r>
    </w:p>
    <w:p w:rsidR="0094604E" w:rsidRPr="00EB79D3" w:rsidRDefault="00434208" w:rsidP="00434208">
      <w:pPr>
        <w:pStyle w:val="aff"/>
        <w:ind w:firstLine="709"/>
        <w:jc w:val="both"/>
        <w:rPr>
          <w:rFonts w:ascii="Times New Roman" w:hAnsi="Times New Roman"/>
          <w:sz w:val="24"/>
          <w:szCs w:val="24"/>
        </w:rPr>
      </w:pPr>
      <w:r w:rsidRPr="00EB79D3">
        <w:rPr>
          <w:rFonts w:ascii="Times New Roman" w:hAnsi="Times New Roman"/>
          <w:sz w:val="24"/>
          <w:szCs w:val="24"/>
        </w:rPr>
        <w:t xml:space="preserve">Подробное распределение финансовых ресурсов представлено в приложении № </w:t>
      </w:r>
      <w:r w:rsidR="0094604E" w:rsidRPr="00EB79D3">
        <w:rPr>
          <w:rFonts w:ascii="Times New Roman" w:hAnsi="Times New Roman"/>
          <w:sz w:val="24"/>
          <w:szCs w:val="24"/>
        </w:rPr>
        <w:t>4</w:t>
      </w:r>
      <w:r w:rsidRPr="00EB79D3">
        <w:rPr>
          <w:rFonts w:ascii="Times New Roman" w:hAnsi="Times New Roman"/>
          <w:sz w:val="24"/>
          <w:szCs w:val="24"/>
        </w:rPr>
        <w:t xml:space="preserve"> к настоящей Программе.</w:t>
      </w:r>
      <w:r w:rsidR="0094604E" w:rsidRPr="00EB79D3">
        <w:rPr>
          <w:rFonts w:ascii="Times New Roman" w:hAnsi="Times New Roman"/>
          <w:sz w:val="24"/>
          <w:szCs w:val="24"/>
        </w:rPr>
        <w:t xml:space="preserve"> </w:t>
      </w:r>
    </w:p>
    <w:p w:rsidR="00F83148" w:rsidRPr="00EB79D3" w:rsidRDefault="0094604E" w:rsidP="0094604E">
      <w:pPr>
        <w:pStyle w:val="aff"/>
        <w:ind w:firstLine="709"/>
        <w:jc w:val="both"/>
        <w:rPr>
          <w:rFonts w:ascii="Times New Roman" w:hAnsi="Times New Roman"/>
          <w:sz w:val="28"/>
          <w:szCs w:val="28"/>
        </w:rPr>
        <w:sectPr w:rsidR="00F83148" w:rsidRPr="00EB79D3" w:rsidSect="00F83148">
          <w:headerReference w:type="even" r:id="rId12"/>
          <w:headerReference w:type="default" r:id="rId13"/>
          <w:pgSz w:w="11907" w:h="16840" w:code="9"/>
          <w:pgMar w:top="1134" w:right="851" w:bottom="1134" w:left="1701" w:header="284" w:footer="720" w:gutter="0"/>
          <w:cols w:space="60"/>
          <w:noEndnote/>
          <w:titlePg/>
          <w:docGrid w:linePitch="360"/>
        </w:sectPr>
      </w:pPr>
      <w:r w:rsidRPr="00EB79D3">
        <w:rPr>
          <w:rFonts w:ascii="Times New Roman" w:hAnsi="Times New Roman"/>
          <w:sz w:val="24"/>
          <w:szCs w:val="24"/>
        </w:rPr>
        <w:t>Объемы финансирования программы за счет средств федерального, областного, районного  и местного бюджетов, а также иных источников, и прогнозная оценка привлекаемых средств на реализацию муниципальной программы представлено в приложении № 5 к настоящей Программе</w:t>
      </w:r>
      <w:r w:rsidRPr="00EB79D3">
        <w:rPr>
          <w:rFonts w:ascii="Times New Roman" w:hAnsi="Times New Roman"/>
          <w:sz w:val="28"/>
          <w:szCs w:val="28"/>
        </w:rPr>
        <w:t>.</w:t>
      </w: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F83148" w:rsidRPr="00EB79D3" w:rsidTr="00F83148">
        <w:tc>
          <w:tcPr>
            <w:tcW w:w="9180" w:type="dxa"/>
          </w:tcPr>
          <w:p w:rsidR="00F83148" w:rsidRPr="00EB79D3" w:rsidRDefault="00F83148" w:rsidP="00F83148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F83148" w:rsidRPr="00EB79D3" w:rsidRDefault="00F83148" w:rsidP="00F8314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844B11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  <w:p w:rsidR="00071D23" w:rsidRPr="00EB79D3" w:rsidRDefault="00F83148" w:rsidP="00F83148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071D23" w:rsidRPr="00EB79D3" w:rsidRDefault="00F83148" w:rsidP="00071D23">
            <w:pPr>
              <w:widowControl/>
              <w:suppressAutoHyphens/>
              <w:rPr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</w:t>
            </w:r>
            <w:r w:rsidR="007757AC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A7ABD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CA7ABD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</w:t>
            </w: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071D23" w:rsidRPr="00EB79D3" w:rsidRDefault="00071D23" w:rsidP="00071D23">
      <w:pPr>
        <w:pStyle w:val="131"/>
        <w:shd w:val="clear" w:color="auto" w:fill="auto"/>
        <w:spacing w:after="236" w:line="240" w:lineRule="auto"/>
        <w:ind w:left="142" w:right="-32"/>
        <w:jc w:val="center"/>
        <w:rPr>
          <w:b/>
          <w:sz w:val="24"/>
          <w:szCs w:val="24"/>
        </w:rPr>
      </w:pPr>
    </w:p>
    <w:p w:rsidR="00071D23" w:rsidRPr="00EB79D3" w:rsidRDefault="00071D23" w:rsidP="00071D23">
      <w:pPr>
        <w:ind w:right="-25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3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 (комплексной программы)</w:t>
      </w:r>
    </w:p>
    <w:p w:rsidR="00071D23" w:rsidRPr="00EB79D3" w:rsidRDefault="00071D23" w:rsidP="00071D23">
      <w:pPr>
        <w:ind w:right="-250"/>
        <w:contextualSpacing/>
        <w:jc w:val="center"/>
        <w:rPr>
          <w:b/>
          <w:sz w:val="24"/>
          <w:szCs w:val="24"/>
        </w:rPr>
      </w:pPr>
      <w:r w:rsidRPr="00EB79D3">
        <w:rPr>
          <w:b/>
          <w:sz w:val="24"/>
          <w:szCs w:val="24"/>
        </w:rPr>
        <w:t xml:space="preserve"> </w:t>
      </w:r>
      <w:r w:rsidRPr="00EB79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253C3" w:rsidRPr="00EB79D3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муниципальн</w:t>
      </w:r>
      <w:r w:rsidR="007757AC" w:rsidRPr="00EB79D3">
        <w:rPr>
          <w:rFonts w:ascii="Times New Roman" w:hAnsi="Times New Roman" w:cs="Times New Roman"/>
          <w:b/>
          <w:sz w:val="24"/>
          <w:szCs w:val="24"/>
        </w:rPr>
        <w:t xml:space="preserve">ом образовании </w:t>
      </w:r>
      <w:r w:rsidR="00CA7ABD">
        <w:rPr>
          <w:rFonts w:ascii="Times New Roman" w:hAnsi="Times New Roman" w:cs="Times New Roman"/>
          <w:sz w:val="24"/>
          <w:szCs w:val="24"/>
        </w:rPr>
        <w:t>Нижнепавловский</w:t>
      </w:r>
      <w:r w:rsidR="00CA7ABD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A253C3" w:rsidRPr="00EB79D3">
        <w:rPr>
          <w:rFonts w:ascii="Times New Roman" w:hAnsi="Times New Roman" w:cs="Times New Roman"/>
          <w:b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B79D3">
        <w:rPr>
          <w:b/>
          <w:sz w:val="24"/>
          <w:szCs w:val="24"/>
        </w:rPr>
        <w:t xml:space="preserve"> </w:t>
      </w:r>
    </w:p>
    <w:p w:rsidR="00071D23" w:rsidRPr="00EB79D3" w:rsidRDefault="00071D23" w:rsidP="00071D23">
      <w:pPr>
        <w:ind w:right="-25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11" w:type="dxa"/>
        <w:tblInd w:w="-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2000"/>
        <w:gridCol w:w="1134"/>
        <w:gridCol w:w="1134"/>
        <w:gridCol w:w="708"/>
        <w:gridCol w:w="851"/>
        <w:gridCol w:w="850"/>
        <w:gridCol w:w="709"/>
        <w:gridCol w:w="709"/>
        <w:gridCol w:w="709"/>
        <w:gridCol w:w="708"/>
        <w:gridCol w:w="709"/>
        <w:gridCol w:w="1528"/>
        <w:gridCol w:w="740"/>
        <w:gridCol w:w="923"/>
        <w:gridCol w:w="513"/>
      </w:tblGrid>
      <w:tr w:rsidR="00A253C3" w:rsidRPr="00EB79D3" w:rsidTr="00A253C3">
        <w:trPr>
          <w:gridAfter w:val="1"/>
          <w:wAfter w:w="513" w:type="dxa"/>
          <w:trHeight w:val="240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Базовое значение</w:t>
            </w:r>
          </w:p>
        </w:tc>
        <w:tc>
          <w:tcPr>
            <w:tcW w:w="5953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Значения показателей</w:t>
            </w:r>
          </w:p>
        </w:tc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Ответственный за достижение показателя</w:t>
            </w:r>
            <w:r w:rsidRPr="00EB79D3">
              <w:rPr>
                <w:rFonts w:ascii="Times New Roman" w:hAnsi="Times New Roman" w:cs="Times New Roman"/>
                <w:b/>
                <w:vertAlign w:val="superscript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Связь с показателями национальных целей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52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EB79D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14098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BC0B37">
            <w:pPr>
              <w:pStyle w:val="s16"/>
              <w:shd w:val="clear" w:color="auto" w:fill="FFFFFF"/>
              <w:spacing w:before="0" w:after="0"/>
            </w:pPr>
            <w:r w:rsidRPr="00EB79D3">
              <w:t>Цель 1 муниципальной программы (комплексной программы) муниципально</w:t>
            </w:r>
            <w:r w:rsidR="007757AC" w:rsidRPr="00EB79D3">
              <w:t xml:space="preserve">го образования </w:t>
            </w:r>
            <w:r w:rsidR="00CA7ABD">
              <w:t>Нижнепавловский</w:t>
            </w:r>
            <w:r w:rsidR="00CA7ABD" w:rsidRPr="00EB79D3">
              <w:t xml:space="preserve"> </w:t>
            </w:r>
            <w:r w:rsidRPr="00EB79D3">
              <w:t>сельсовет "Реализация полномочий  органов местного самоуправления</w:t>
            </w:r>
            <w:r w:rsidRPr="00EB79D3">
              <w:rPr>
                <w:bCs/>
              </w:rPr>
              <w:t xml:space="preserve"> </w:t>
            </w:r>
            <w:r w:rsidRPr="00EB79D3">
              <w:t>по решению вопросов местного значения»</w:t>
            </w: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Наличие заключенных  соглашений на осуществление передаваемых полномочий району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 количество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8C5B7E" w:rsidP="00DD0299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 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 -</w:t>
            </w:r>
          </w:p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53C3" w:rsidRPr="00EB79D3" w:rsidTr="00A253C3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Доля муниципальных служащих имеющих стаж работы свыше 10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57AC"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C4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B79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7757AC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3" w:type="dxa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253C3" w:rsidRPr="00EB79D3" w:rsidTr="00A253C3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Наличие правовых актов, регламентирующих исполнение возложенных функций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да/нет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DD0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3" w:type="dxa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253C3" w:rsidRPr="00EB79D3" w:rsidTr="00BC0B37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Доля муниципальных служащих, прошедших повышение квалификации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53C3" w:rsidRPr="00EB79D3" w:rsidRDefault="00A253C3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DA0118" w:rsidP="00BC0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BC0B37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13" w:type="dxa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253C3" w:rsidRPr="00EB79D3" w:rsidRDefault="00A253C3" w:rsidP="00DD029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253C3" w:rsidRPr="00EB79D3" w:rsidTr="00BC0B37">
        <w:trPr>
          <w:gridAfter w:val="1"/>
          <w:wAfter w:w="513" w:type="dxa"/>
        </w:trPr>
        <w:tc>
          <w:tcPr>
            <w:tcW w:w="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53C3" w:rsidRPr="00EB79D3" w:rsidRDefault="00A253C3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Да=1</w:t>
            </w:r>
          </w:p>
          <w:p w:rsidR="00A253C3" w:rsidRPr="00EB79D3" w:rsidRDefault="00A253C3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</w:tr>
      <w:tr w:rsidR="00A253C3" w:rsidRPr="00EB79D3" w:rsidTr="00BC0B37">
        <w:trPr>
          <w:gridAfter w:val="1"/>
          <w:wAfter w:w="513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Предоставление льгот по имущественным налогам отдельным группам населения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53C3" w:rsidRPr="00EB79D3" w:rsidRDefault="00A253C3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Да=1</w:t>
            </w:r>
          </w:p>
          <w:p w:rsidR="00A253C3" w:rsidRPr="00EB79D3" w:rsidRDefault="00A253C3" w:rsidP="00BC0B37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14098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C447B2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Цель 2 муниципальной программы (комплексной программы) муниципального образования </w:t>
            </w:r>
            <w:r w:rsidR="004105DC" w:rsidRPr="00EB79D3">
              <w:rPr>
                <w:rFonts w:ascii="Times New Roman" w:hAnsi="Times New Roman" w:cs="Times New Roman"/>
              </w:rPr>
              <w:t xml:space="preserve">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  <w:r w:rsidR="00C447B2" w:rsidRPr="00EB79D3">
              <w:rPr>
                <w:rFonts w:ascii="Times New Roman" w:hAnsi="Times New Roman" w:cs="Times New Roman"/>
              </w:rPr>
              <w:t xml:space="preserve"> Оренбургского района Оренбургской области</w:t>
            </w:r>
            <w:r w:rsidRPr="00EB79D3">
              <w:rPr>
                <w:rFonts w:ascii="Times New Roman" w:hAnsi="Times New Roman" w:cs="Times New Roman"/>
              </w:rPr>
              <w:t xml:space="preserve"> "Повышение эффективности организации выполнения переданных </w:t>
            </w:r>
            <w:r w:rsidR="004105DC" w:rsidRPr="00EB79D3">
              <w:rPr>
                <w:rFonts w:ascii="Times New Roman" w:hAnsi="Times New Roman" w:cs="Times New Roman"/>
              </w:rPr>
              <w:t>Никольскому</w:t>
            </w:r>
            <w:r w:rsidRPr="00EB79D3">
              <w:rPr>
                <w:rFonts w:ascii="Times New Roman" w:hAnsi="Times New Roman" w:cs="Times New Roman"/>
              </w:rPr>
              <w:t xml:space="preserve"> сельсовету  и передаваемых Оренбургскому  району  полномочий"</w:t>
            </w: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Своевременное перечисление межбюджетных трансфертов, согласно заключенным соглашениям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Да=1</w:t>
            </w:r>
          </w:p>
          <w:p w:rsidR="00A253C3" w:rsidRPr="00EB79D3" w:rsidRDefault="00A253C3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</w:tr>
      <w:tr w:rsidR="00A253C3" w:rsidRPr="00EB79D3" w:rsidTr="00A253C3">
        <w:trPr>
          <w:gridAfter w:val="1"/>
          <w:wAfter w:w="513" w:type="dxa"/>
        </w:trPr>
        <w:tc>
          <w:tcPr>
            <w:tcW w:w="6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0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Уровень расходования субвенций  по осуществлению государственных полномочий РФ 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C447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C447B2" w:rsidP="004105DC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</w:tc>
        <w:tc>
          <w:tcPr>
            <w:tcW w:w="7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53C3" w:rsidRPr="00EB79D3" w:rsidRDefault="00A253C3" w:rsidP="00DD0299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</w:tr>
    </w:tbl>
    <w:p w:rsidR="00F83148" w:rsidRPr="00EB79D3" w:rsidRDefault="00F83148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951A2" w:rsidRPr="00EB79D3" w:rsidRDefault="008951A2" w:rsidP="00071D23">
      <w:pPr>
        <w:widowControl/>
        <w:suppressAutoHyphens/>
        <w:jc w:val="both"/>
        <w:rPr>
          <w:sz w:val="28"/>
          <w:szCs w:val="28"/>
        </w:rPr>
      </w:pPr>
    </w:p>
    <w:p w:rsidR="008951A2" w:rsidRPr="00EB79D3" w:rsidRDefault="008951A2" w:rsidP="00071D23">
      <w:pPr>
        <w:widowControl/>
        <w:suppressAutoHyphens/>
        <w:jc w:val="both"/>
        <w:rPr>
          <w:sz w:val="28"/>
          <w:szCs w:val="28"/>
        </w:rPr>
      </w:pPr>
    </w:p>
    <w:p w:rsidR="008951A2" w:rsidRPr="00EB79D3" w:rsidRDefault="008951A2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933D02" w:rsidRPr="00EB79D3" w:rsidRDefault="00933D02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EB79D3" w:rsidTr="00844B11">
        <w:tc>
          <w:tcPr>
            <w:tcW w:w="9180" w:type="dxa"/>
          </w:tcPr>
          <w:p w:rsidR="00844B11" w:rsidRPr="00EB79D3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933D02" w:rsidRPr="00EB79D3" w:rsidRDefault="00933D02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933D02" w:rsidRPr="00EB79D3" w:rsidRDefault="00933D02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EB79D3" w:rsidRDefault="00844B1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844B11" w:rsidRPr="00EB79D3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844B11" w:rsidRPr="00EB79D3" w:rsidRDefault="00844B11" w:rsidP="00844B11">
            <w:pPr>
              <w:widowControl/>
              <w:suppressAutoHyphens/>
              <w:rPr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</w:t>
            </w:r>
            <w:r w:rsidR="004105DC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</w:t>
            </w: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DE283B" w:rsidP="00DE283B">
      <w:pPr>
        <w:jc w:val="center"/>
        <w:rPr>
          <w:sz w:val="24"/>
          <w:szCs w:val="24"/>
        </w:rPr>
      </w:pPr>
      <w:r w:rsidRPr="00EB79D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основных мероприятий муниципальной программы </w:t>
      </w:r>
      <w:r w:rsidR="00844B11" w:rsidRPr="00EB79D3">
        <w:rPr>
          <w:rFonts w:ascii="Times New Roman" w:hAnsi="Times New Roman" w:cs="Times New Roman"/>
          <w:b/>
          <w:sz w:val="24"/>
          <w:szCs w:val="24"/>
        </w:rPr>
        <w:t>(комплексной программы)</w:t>
      </w:r>
      <w:r w:rsidR="00844B11" w:rsidRPr="00EB79D3">
        <w:rPr>
          <w:sz w:val="24"/>
          <w:szCs w:val="24"/>
        </w:rPr>
        <w:t xml:space="preserve"> </w:t>
      </w:r>
    </w:p>
    <w:p w:rsidR="00844B11" w:rsidRPr="00EB79D3" w:rsidRDefault="00844B11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9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3C7D" w:rsidRPr="00EB79D3">
        <w:rPr>
          <w:rFonts w:ascii="Times New Roman" w:hAnsi="Times New Roman" w:cs="Times New Roman"/>
          <w:b/>
          <w:sz w:val="24"/>
          <w:szCs w:val="24"/>
        </w:rPr>
        <w:t>Совершенствование муниципального управления в муниципальном о</w:t>
      </w:r>
      <w:r w:rsidR="004105DC" w:rsidRPr="00EB79D3">
        <w:rPr>
          <w:rFonts w:ascii="Times New Roman" w:hAnsi="Times New Roman" w:cs="Times New Roman"/>
          <w:b/>
          <w:sz w:val="24"/>
          <w:szCs w:val="24"/>
        </w:rPr>
        <w:t xml:space="preserve">бразовании </w:t>
      </w:r>
      <w:r w:rsidR="00DA0118">
        <w:rPr>
          <w:rFonts w:ascii="Times New Roman" w:hAnsi="Times New Roman" w:cs="Times New Roman"/>
          <w:sz w:val="24"/>
          <w:szCs w:val="24"/>
        </w:rPr>
        <w:t>Нижнепавловский</w:t>
      </w:r>
      <w:r w:rsidR="00DA0118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A53C7D" w:rsidRPr="00EB79D3">
        <w:rPr>
          <w:rFonts w:ascii="Times New Roman" w:hAnsi="Times New Roman" w:cs="Times New Roman"/>
          <w:b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569AF" w:rsidRPr="00EB79D3" w:rsidRDefault="007569AF" w:rsidP="00844B11">
      <w:pPr>
        <w:widowControl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17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"/>
        <w:gridCol w:w="4677"/>
        <w:gridCol w:w="2800"/>
        <w:gridCol w:w="1311"/>
        <w:gridCol w:w="5053"/>
      </w:tblGrid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175F7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««Обеспечение деятельности аппарата управления сельсовета»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Администрация муниципального образования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2023-2030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1: Повышение эффективности работы аппарата управления и результативности профессиональной деятельности муниципальных служащих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B79D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Обеспечение эффективного технического, правового, документационного, аналитического, информационного обеспечения исполнения полномочий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для решения вопросов местного значения, мобилизация доходных источников местного бюджета, эффективное расходование бюджетных средств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78" w:rsidRPr="00EB79D3" w:rsidRDefault="00175F78" w:rsidP="00175F78">
            <w:pPr>
              <w:pStyle w:val="afc"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Отношение объема просроченной кредиторской задолженности по обязательствам администрации муниципального образования </w:t>
            </w:r>
            <w:r w:rsidR="00DA0118">
              <w:rPr>
                <w:rFonts w:ascii="Times New Roman" w:hAnsi="Times New Roman" w:cs="Times New Roman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сельсовет Оренбургского района Оренбургской области к общему объему расходов администрации  муниципального образования </w:t>
            </w:r>
            <w:r w:rsidR="00DA0118">
              <w:rPr>
                <w:rFonts w:ascii="Times New Roman" w:hAnsi="Times New Roman" w:cs="Times New Roman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2: Обеспечение социальной защищенности отдельных категорий граждан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Сохранение доходов отдельных категорий налогоплательщиков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Предоставление льгот по имущественным налогам отдельным группам населения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3: Уменьшение расходов плательщиков, финансовое обеспечение которых осуществляется за счет бюджетов бюджетной системы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Снижение налоговой нагрузки на бюджетные учреждения и  органы местного самоуправления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«Обеспечение деятельности высшего должностного лица муниципального образования»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Администрация муниципального образования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2023-2030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1:  Осуществление исполнительно-распорядительной деятельности главы муниципального образования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эффективное управление соответствующей территорией и обеспечение непосредственного участия жителей в решении вопросов местного значения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78" w:rsidRPr="00EB79D3" w:rsidRDefault="00175F78" w:rsidP="00175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Ежегодный отчет главы о результатах работы, утвержденный Советом депутатов муниципального образования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сельсовета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«Выполнение переданных полномочий»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C0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администрация муниципального образования </w:t>
            </w:r>
            <w:r w:rsidR="00C02DAF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Оренбургского района Оренбургской области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2023-2030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1: Организация работы по первичному воинскому учету граждан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175F78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Устойчивое и качественное исполнение</w:t>
            </w:r>
            <w:r w:rsidRPr="00EB79D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переданных полномочий по организации первичного воинского учет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Уровень расходования субвенций  по осуществлению государственных полномочий РФ на осуществление первичного воинского учета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2: Организация работы по осуществлению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Устойчивое и качественное исполнение</w:t>
            </w:r>
            <w:r w:rsidRPr="00EB79D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переданных полномочий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по регистрации актов гражданского состояния</w:t>
            </w:r>
            <w:r w:rsidRPr="00EB79D3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 Уровень расходования субвенций  по осуществлению государственных полномочий РФ на регистрацию актов гражданского состояния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3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«Передача межбюджетных трансфертов в бюджет муниципального района»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Администрация муниципального образования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</w:t>
            </w:r>
          </w:p>
        </w:tc>
        <w:tc>
          <w:tcPr>
            <w:tcW w:w="6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2023-2030</w:t>
            </w:r>
          </w:p>
        </w:tc>
      </w:tr>
      <w:tr w:rsidR="00175F78" w:rsidRPr="00EB79D3" w:rsidTr="00175F78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175F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Задача 1: Предоставление межбюджетных трансфертов бюджету муниципального района на осуществление полномочий в сфере муниципального земельного контроля, в области градостроительной деятельности, полномочии комиссии по соблюдению требований к служебному поведению муниципальных служащих и урегулированию конфликта интересов, внешнего муниципального финансового контроля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Обеспечение повышения качества выполнения передаваемых полномочий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F78" w:rsidRPr="00EB79D3" w:rsidRDefault="00175F78" w:rsidP="00DE28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Своевременное перечисление межбюджетных трансфертов, согласно заключенным соглашениям</w:t>
            </w:r>
          </w:p>
        </w:tc>
      </w:tr>
    </w:tbl>
    <w:p w:rsidR="00844B11" w:rsidRPr="00EB79D3" w:rsidRDefault="00844B11" w:rsidP="00844B11">
      <w:pPr>
        <w:widowControl/>
        <w:suppressAutoHyphens/>
        <w:jc w:val="center"/>
        <w:rPr>
          <w:sz w:val="22"/>
          <w:szCs w:val="22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7569AF" w:rsidRPr="00EB79D3" w:rsidRDefault="007569AF" w:rsidP="00071D23">
      <w:pPr>
        <w:widowControl/>
        <w:suppressAutoHyphens/>
        <w:jc w:val="both"/>
        <w:rPr>
          <w:sz w:val="28"/>
          <w:szCs w:val="28"/>
        </w:rPr>
      </w:pPr>
    </w:p>
    <w:p w:rsidR="008951A2" w:rsidRPr="00EB79D3" w:rsidRDefault="008951A2" w:rsidP="00071D23">
      <w:pPr>
        <w:widowControl/>
        <w:suppressAutoHyphens/>
        <w:jc w:val="both"/>
        <w:rPr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EB79D3" w:rsidTr="00844B11">
        <w:tc>
          <w:tcPr>
            <w:tcW w:w="9180" w:type="dxa"/>
          </w:tcPr>
          <w:p w:rsidR="00844B11" w:rsidRPr="00EB79D3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EB79D3" w:rsidRDefault="00844B1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844B11" w:rsidRPr="00EB79D3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844B11" w:rsidRPr="00EB79D3" w:rsidRDefault="00844B11" w:rsidP="00844B11">
            <w:pPr>
              <w:widowControl/>
              <w:suppressAutoHyphens/>
              <w:rPr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</w:t>
            </w:r>
            <w:r w:rsidR="0015561A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</w:t>
            </w: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C85180" w:rsidP="00C85180">
      <w:pPr>
        <w:pStyle w:val="afd"/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9D3">
        <w:rPr>
          <w:rFonts w:ascii="Times New Roman" w:hAnsi="Times New Roman"/>
          <w:b/>
          <w:sz w:val="24"/>
          <w:szCs w:val="24"/>
        </w:rPr>
        <w:t xml:space="preserve">Сведения о методике расчета показателя </w:t>
      </w:r>
      <w:r w:rsidR="00844B11" w:rsidRPr="00EB79D3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5728C9" w:rsidRPr="00EB79D3">
        <w:rPr>
          <w:rFonts w:ascii="Times New Roman" w:hAnsi="Times New Roman"/>
          <w:b/>
          <w:sz w:val="24"/>
          <w:szCs w:val="24"/>
        </w:rPr>
        <w:t xml:space="preserve"> </w:t>
      </w:r>
      <w:r w:rsidR="005728C9" w:rsidRPr="00EB79D3">
        <w:rPr>
          <w:rFonts w:ascii="Times New Roman" w:hAnsi="Times New Roman"/>
          <w:b/>
          <w:bCs/>
          <w:sz w:val="24"/>
          <w:szCs w:val="24"/>
        </w:rPr>
        <w:t>«</w:t>
      </w:r>
      <w:r w:rsidR="00A53C7D" w:rsidRPr="00EB79D3">
        <w:rPr>
          <w:rFonts w:ascii="Times New Roman" w:hAnsi="Times New Roman"/>
          <w:b/>
          <w:sz w:val="24"/>
          <w:szCs w:val="24"/>
        </w:rPr>
        <w:t>Совершенствование муниципального управления в муниципальном о</w:t>
      </w:r>
      <w:r w:rsidR="0015561A" w:rsidRPr="00EB79D3">
        <w:rPr>
          <w:rFonts w:ascii="Times New Roman" w:hAnsi="Times New Roman"/>
          <w:b/>
          <w:sz w:val="24"/>
          <w:szCs w:val="24"/>
        </w:rPr>
        <w:t xml:space="preserve">бразовании </w:t>
      </w:r>
      <w:r w:rsidR="00DA0118">
        <w:rPr>
          <w:rFonts w:ascii="Times New Roman" w:hAnsi="Times New Roman"/>
          <w:sz w:val="24"/>
          <w:szCs w:val="24"/>
        </w:rPr>
        <w:t>Нижнепавловский</w:t>
      </w:r>
      <w:r w:rsidR="00DA0118" w:rsidRPr="00EB79D3">
        <w:rPr>
          <w:rFonts w:ascii="Times New Roman" w:hAnsi="Times New Roman"/>
          <w:sz w:val="24"/>
          <w:szCs w:val="24"/>
        </w:rPr>
        <w:t xml:space="preserve"> </w:t>
      </w:r>
      <w:r w:rsidR="00A53C7D" w:rsidRPr="00EB79D3">
        <w:rPr>
          <w:rFonts w:ascii="Times New Roman" w:hAnsi="Times New Roman"/>
          <w:b/>
          <w:sz w:val="24"/>
          <w:szCs w:val="24"/>
        </w:rPr>
        <w:t>сельсовет Оренбургского района Оренбургской области на 2023-2030 годы</w:t>
      </w:r>
      <w:r w:rsidR="005728C9" w:rsidRPr="00EB79D3">
        <w:rPr>
          <w:rFonts w:ascii="Times New Roman" w:hAnsi="Times New Roman"/>
          <w:b/>
          <w:bCs/>
          <w:sz w:val="24"/>
          <w:szCs w:val="24"/>
        </w:rPr>
        <w:t>»</w:t>
      </w:r>
    </w:p>
    <w:p w:rsidR="00175F78" w:rsidRPr="00EB79D3" w:rsidRDefault="00175F78" w:rsidP="00844B11">
      <w:pPr>
        <w:pStyle w:val="af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92" w:type="dxa"/>
        <w:tblInd w:w="-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0"/>
        <w:gridCol w:w="1912"/>
        <w:gridCol w:w="1276"/>
        <w:gridCol w:w="2268"/>
        <w:gridCol w:w="1275"/>
        <w:gridCol w:w="1418"/>
        <w:gridCol w:w="1984"/>
        <w:gridCol w:w="2268"/>
        <w:gridCol w:w="1701"/>
      </w:tblGrid>
      <w:tr w:rsidR="00C85180" w:rsidRPr="00EB79D3" w:rsidTr="00C8518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Наименование показателя (результат)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Алгоритм формирования (формула) и методологические пояснения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Базовые показатели (используемые в формуле)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Метод сбора информации, индекс формы отчетности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Ответственный за сбор данных по показателю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Срок представления годовой отчетной информации</w:t>
            </w:r>
          </w:p>
        </w:tc>
      </w:tr>
      <w:tr w:rsidR="00C85180" w:rsidRPr="00EB79D3" w:rsidTr="00C85180">
        <w:trPr>
          <w:trHeight w:val="3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C85180" w:rsidRPr="00EB79D3" w:rsidTr="00C85180">
        <w:trPr>
          <w:trHeight w:val="228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Ежегодный отчет главы о результатах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Фактическое значение данного показателя определяется на основании принятого решения Совета депутатов МО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 (Решение СД)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план мероприятий, отчеты о проведении мероприятий администрации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до 01 июня текущего года </w:t>
            </w:r>
          </w:p>
        </w:tc>
      </w:tr>
      <w:tr w:rsidR="00C85180" w:rsidRPr="00EB79D3" w:rsidTr="00C85180">
        <w:trPr>
          <w:trHeight w:val="167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Предоставление льгот по земельному налогу бюджетным учреждениям и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Фактическое значение данного показателя определяется на основании принятого решения Совета депутатов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pStyle w:val="formattext"/>
              <w:shd w:val="clear" w:color="auto" w:fill="FFFFFF"/>
              <w:spacing w:before="0" w:after="0"/>
              <w:jc w:val="center"/>
              <w:textAlignment w:val="baseline"/>
            </w:pPr>
            <w:r w:rsidRPr="00EB79D3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 (Решение СД)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Решение СД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до 1 декабря очередного года</w:t>
            </w:r>
          </w:p>
        </w:tc>
      </w:tr>
      <w:tr w:rsidR="00C85180" w:rsidRPr="00EB79D3" w:rsidTr="00C85180">
        <w:trPr>
          <w:trHeight w:val="181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Предоставление льгот по имущественным налогам отдельным группам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Фактическое значение данного показателя определяется на основании принятого решения Совета депутатов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EB79D3"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 (Решение СД)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Решение СД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</w:t>
            </w:r>
          </w:p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180" w:rsidRPr="00EB79D3" w:rsidRDefault="00C85180" w:rsidP="00C85180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до 1 декабря очередного года следующего за отчетным года</w:t>
            </w:r>
          </w:p>
        </w:tc>
      </w:tr>
      <w:tr w:rsidR="00C85180" w:rsidRPr="00EB79D3" w:rsidTr="00C8518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Уровень освоения субвенций  на осуществление государственных полномочий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5180" w:rsidRPr="00EB79D3" w:rsidRDefault="00C85180" w:rsidP="00DE2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5180" w:rsidRPr="00EB79D3" w:rsidRDefault="00C85180" w:rsidP="00DE2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(А/В)*100%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5180" w:rsidRPr="00EB79D3" w:rsidRDefault="00C85180" w:rsidP="00DE2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 -  план</w:t>
            </w:r>
          </w:p>
          <w:p w:rsidR="00C85180" w:rsidRPr="00EB79D3" w:rsidRDefault="00C85180" w:rsidP="00DE2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 - факт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5180" w:rsidRPr="00EB79D3" w:rsidRDefault="00C85180" w:rsidP="00DE28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85180" w:rsidRPr="00EB79D3" w:rsidRDefault="00C85180" w:rsidP="00DE283B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ПК «</w:t>
            </w:r>
            <w:r w:rsidRPr="00EB79D3">
              <w:rPr>
                <w:rFonts w:ascii="Times New Roman" w:hAnsi="Times New Roman" w:cs="Times New Roman"/>
                <w:lang w:val="en-US"/>
              </w:rPr>
              <w:t>Web</w:t>
            </w:r>
            <w:r w:rsidRPr="00EB79D3">
              <w:rPr>
                <w:rFonts w:ascii="Times New Roman" w:hAnsi="Times New Roman" w:cs="Times New Roman"/>
              </w:rPr>
              <w:t>- консолидация» ф. 0503117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5180" w:rsidRPr="00EB79D3" w:rsidRDefault="00B101B2" w:rsidP="00B101B2">
            <w:pPr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До 31 декабря финансового года</w:t>
            </w:r>
            <w:r w:rsidR="00C85180" w:rsidRPr="00EB79D3">
              <w:rPr>
                <w:rFonts w:ascii="Times New Roman" w:hAnsi="Times New Roman" w:cs="Times New Roman"/>
              </w:rPr>
              <w:t xml:space="preserve"> срок предоставления годовой отчетности</w:t>
            </w:r>
          </w:p>
        </w:tc>
      </w:tr>
      <w:tr w:rsidR="00C85180" w:rsidRPr="00EB79D3" w:rsidTr="00C8518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Своевременное перечисление межбюджетных трансфертов, согласно заключенным соглашениям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Фактическое значение данного показателя определяется на основании графика перечисления межбюджетных трансфертов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 (Соглашение)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</w:t>
            </w:r>
            <w:r w:rsidR="0015561A" w:rsidRPr="00EB79D3">
              <w:rPr>
                <w:rFonts w:ascii="Times New Roman" w:hAnsi="Times New Roman" w:cs="Times New Roman"/>
              </w:rPr>
              <w:t xml:space="preserve">ого образования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5180" w:rsidRPr="00EB79D3" w:rsidRDefault="00C85180" w:rsidP="00DE283B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Соглашения  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5180" w:rsidRPr="00EB79D3" w:rsidRDefault="00B101B2" w:rsidP="00B101B2">
            <w:pPr>
              <w:snapToGrid w:val="0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д</w:t>
            </w:r>
            <w:r w:rsidR="00C85180" w:rsidRPr="00EB79D3">
              <w:rPr>
                <w:rFonts w:ascii="Times New Roman" w:hAnsi="Times New Roman" w:cs="Times New Roman"/>
              </w:rPr>
              <w:t>о</w:t>
            </w:r>
            <w:r w:rsidRPr="00EB79D3">
              <w:rPr>
                <w:rFonts w:ascii="Times New Roman" w:hAnsi="Times New Roman" w:cs="Times New Roman"/>
              </w:rPr>
              <w:t xml:space="preserve"> 15 декабря</w:t>
            </w:r>
            <w:r w:rsidR="00C85180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 xml:space="preserve">финансового года </w:t>
            </w:r>
          </w:p>
        </w:tc>
      </w:tr>
    </w:tbl>
    <w:p w:rsidR="00844B11" w:rsidRPr="00EB79D3" w:rsidRDefault="00844B11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B79D3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B79D3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569AF" w:rsidRPr="00EB79D3" w:rsidRDefault="007569AF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B79D3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B79D3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B79D3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B79D3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79D3" w:rsidRPr="00EB79D3" w:rsidRDefault="00EB79D3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79D3" w:rsidRPr="00EB79D3" w:rsidRDefault="00EB79D3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79D3" w:rsidRPr="00EB79D3" w:rsidRDefault="00EB79D3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79D3" w:rsidRPr="00EB79D3" w:rsidRDefault="00EB79D3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79D3" w:rsidRPr="00EB79D3" w:rsidRDefault="00EB79D3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B79D3" w:rsidRPr="00EB79D3" w:rsidRDefault="00EB79D3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EB79D3" w:rsidRDefault="00EE2009" w:rsidP="00071D23">
      <w:pPr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EB79D3" w:rsidTr="00844B11">
        <w:tc>
          <w:tcPr>
            <w:tcW w:w="9180" w:type="dxa"/>
          </w:tcPr>
          <w:p w:rsidR="00844B11" w:rsidRPr="00EB79D3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933D02" w:rsidRPr="00EB79D3" w:rsidRDefault="00933D02" w:rsidP="00844B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11" w:rsidRPr="00EB79D3" w:rsidRDefault="00844B11" w:rsidP="00844B1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Приложение № 4</w:t>
            </w:r>
          </w:p>
          <w:p w:rsidR="00844B11" w:rsidRPr="00EB79D3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844B11" w:rsidRPr="00EB79D3" w:rsidRDefault="00844B11" w:rsidP="00844B11">
            <w:pPr>
              <w:widowControl/>
              <w:suppressAutoHyphens/>
              <w:rPr>
                <w:sz w:val="28"/>
                <w:szCs w:val="28"/>
              </w:rPr>
            </w:pP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</w:t>
            </w:r>
            <w:r w:rsidR="007757AC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</w:t>
            </w: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844B11" w:rsidRPr="00EB79D3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EB79D3" w:rsidRDefault="00844B11" w:rsidP="00EB79D3">
      <w:pPr>
        <w:pStyle w:val="afd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EB79D3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</w:t>
      </w:r>
    </w:p>
    <w:p w:rsidR="00D0268C" w:rsidRDefault="00D0268C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79D3">
        <w:rPr>
          <w:rFonts w:ascii="Times New Roman" w:hAnsi="Times New Roman" w:cs="Times New Roman"/>
          <w:bCs/>
          <w:sz w:val="24"/>
          <w:szCs w:val="24"/>
        </w:rPr>
        <w:t>«</w:t>
      </w:r>
      <w:r w:rsidR="00A53C7D" w:rsidRPr="00EB79D3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в муниципальном образовании</w:t>
      </w:r>
      <w:r w:rsidR="007757AC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DA0118">
        <w:rPr>
          <w:rFonts w:ascii="Times New Roman" w:hAnsi="Times New Roman" w:cs="Times New Roman"/>
          <w:sz w:val="24"/>
          <w:szCs w:val="24"/>
        </w:rPr>
        <w:t>Нижнепавловский</w:t>
      </w:r>
      <w:r w:rsidR="00DA0118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A53C7D" w:rsidRPr="00EB79D3">
        <w:rPr>
          <w:rFonts w:ascii="Times New Roman" w:hAnsi="Times New Roman" w:cs="Times New Roman"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A5714" w:rsidRPr="00EB79D3" w:rsidRDefault="005A5714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701"/>
        <w:gridCol w:w="1701"/>
        <w:gridCol w:w="567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567"/>
      </w:tblGrid>
      <w:tr w:rsidR="003D6C95" w:rsidRPr="00EB79D3" w:rsidTr="003D6C95">
        <w:trPr>
          <w:trHeight w:val="75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Код бюджетной квалификации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комплексной программой</w:t>
            </w:r>
          </w:p>
        </w:tc>
      </w:tr>
      <w:tr w:rsidR="003D6C95" w:rsidRPr="00EB79D3" w:rsidTr="003D6C95">
        <w:trPr>
          <w:trHeight w:val="16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D6C95" w:rsidRPr="00EB79D3" w:rsidTr="003D6C95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15</w:t>
            </w:r>
          </w:p>
        </w:tc>
      </w:tr>
      <w:tr w:rsidR="003D6C95" w:rsidRPr="00EB79D3" w:rsidTr="005323DC">
        <w:trPr>
          <w:trHeight w:val="39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Муниципальная программа (комплексная программа) "Совершенствование муниципального управления в муниципальном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бразовании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</w:t>
            </w:r>
            <w:r w:rsidR="0015561A" w:rsidRPr="00EB79D3">
              <w:rPr>
                <w:rFonts w:ascii="Times New Roman" w:hAnsi="Times New Roman" w:cs="Times New Roman"/>
              </w:rPr>
              <w:t xml:space="preserve">кого района </w:t>
            </w:r>
            <w:r w:rsidRPr="00EB79D3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5323DC" w:rsidRPr="00EB79D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3D2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5A5714" w:rsidRPr="00EB79D3" w:rsidTr="005323DC">
        <w:trPr>
          <w:trHeight w:val="18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5653,8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5583,3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</w:t>
            </w:r>
            <w:r>
              <w:t>4</w:t>
            </w:r>
            <w:r w:rsidRPr="00A16D18"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Pr="00A16D18" w:rsidRDefault="005A5714" w:rsidP="00950986">
            <w:r w:rsidRPr="00A16D18"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Default="005A5714" w:rsidP="00950986"/>
          <w:p w:rsidR="005A5714" w:rsidRDefault="00282443" w:rsidP="00950986">
            <w:r>
              <w:t>43797,9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282443" w:rsidRPr="00EB79D3" w:rsidTr="00950986">
        <w:trPr>
          <w:trHeight w:val="36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EB79D3">
              <w:rPr>
                <w:rFonts w:ascii="Times New Roman" w:hAnsi="Times New Roman" w:cs="Times New Roman"/>
              </w:rPr>
              <w:t xml:space="preserve">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950986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EB79D3">
              <w:rPr>
                <w:rFonts w:ascii="Times New Roman" w:hAnsi="Times New Roman" w:cs="Times New Roman"/>
              </w:rPr>
              <w:t xml:space="preserve">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40270,8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F6149C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 w:rsidR="005A5714">
              <w:rPr>
                <w:rFonts w:ascii="Times New Roman" w:hAnsi="Times New Roman" w:cs="Times New Roman"/>
              </w:rPr>
              <w:t>6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02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49C" w:rsidRPr="00EB79D3" w:rsidRDefault="00F6149C" w:rsidP="00F614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  <w:p w:rsidR="00F6149C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F6149C">
        <w:trPr>
          <w:trHeight w:val="18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об</w:t>
            </w:r>
            <w:r w:rsidR="0015561A" w:rsidRPr="00EB79D3">
              <w:rPr>
                <w:rFonts w:ascii="Times New Roman" w:hAnsi="Times New Roman" w:cs="Times New Roman"/>
              </w:rPr>
              <w:t xml:space="preserve">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86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02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3D6C95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F6149C" w:rsidRPr="00EB79D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 w:rsidR="005A5714">
              <w:rPr>
                <w:rFonts w:ascii="Times New Roman" w:hAnsi="Times New Roman" w:cs="Times New Roman"/>
              </w:rPr>
              <w:t>6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03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3D6C95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F6149C" w:rsidRPr="00EB79D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 w:rsidR="005A5714">
              <w:rPr>
                <w:rFonts w:ascii="Times New Roman" w:hAnsi="Times New Roman" w:cs="Times New Roman"/>
              </w:rPr>
              <w:t>6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03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0268C" w:rsidRPr="00EB79D3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11" w:rsidRPr="00EB79D3" w:rsidRDefault="00844B11" w:rsidP="00844B11">
      <w:pPr>
        <w:jc w:val="center"/>
        <w:rPr>
          <w:sz w:val="24"/>
          <w:szCs w:val="24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5728C9" w:rsidRPr="00EB79D3" w:rsidTr="005728C9">
        <w:tc>
          <w:tcPr>
            <w:tcW w:w="9180" w:type="dxa"/>
          </w:tcPr>
          <w:p w:rsidR="005728C9" w:rsidRPr="00EB79D3" w:rsidRDefault="005728C9" w:rsidP="005728C9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728C9" w:rsidRPr="00EB79D3" w:rsidRDefault="005728C9" w:rsidP="005728C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:rsidR="005728C9" w:rsidRPr="00EB79D3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5728C9" w:rsidRPr="00EB79D3" w:rsidRDefault="005728C9" w:rsidP="005728C9">
            <w:pPr>
              <w:widowControl/>
              <w:suppressAutoHyphens/>
              <w:rPr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</w:t>
            </w:r>
            <w:r w:rsidR="001C3A4F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</w:t>
            </w: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5728C9" w:rsidRPr="00EB79D3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5728C9" w:rsidRPr="00EB79D3" w:rsidRDefault="005728C9" w:rsidP="005728C9">
      <w:pPr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 программы (комплексной программы) </w:t>
      </w:r>
      <w:r w:rsidRPr="00EB79D3">
        <w:rPr>
          <w:rFonts w:ascii="Times New Roman" w:hAnsi="Times New Roman" w:cs="Times New Roman"/>
          <w:bCs/>
          <w:sz w:val="24"/>
          <w:szCs w:val="24"/>
        </w:rPr>
        <w:t>«</w:t>
      </w:r>
      <w:r w:rsidR="00A53C7D" w:rsidRPr="00EB79D3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в муниципальном образовании</w:t>
      </w:r>
      <w:r w:rsidR="001C3A4F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DA0118">
        <w:rPr>
          <w:rFonts w:ascii="Times New Roman" w:hAnsi="Times New Roman" w:cs="Times New Roman"/>
          <w:sz w:val="24"/>
          <w:szCs w:val="24"/>
        </w:rPr>
        <w:t>Нижнепавловский</w:t>
      </w:r>
      <w:r w:rsidR="00DA0118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A53C7D" w:rsidRPr="00EB79D3">
        <w:rPr>
          <w:rFonts w:ascii="Times New Roman" w:hAnsi="Times New Roman" w:cs="Times New Roman"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B79D3">
        <w:rPr>
          <w:rFonts w:ascii="Times New Roman" w:hAnsi="Times New Roman" w:cs="Times New Roman"/>
          <w:sz w:val="24"/>
          <w:szCs w:val="24"/>
        </w:rPr>
        <w:t>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EB79D3" w:rsidRDefault="00DF3453" w:rsidP="005728C9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027"/>
        <w:gridCol w:w="1417"/>
        <w:gridCol w:w="984"/>
        <w:gridCol w:w="1001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DF3453" w:rsidRPr="00EB79D3" w:rsidTr="00DF3453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DF3453" w:rsidRPr="00EB79D3" w:rsidTr="00DF3453">
        <w:trPr>
          <w:trHeight w:val="16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82443" w:rsidRPr="00EB79D3" w:rsidTr="00DF3453">
        <w:trPr>
          <w:trHeight w:val="11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EB79D3" w:rsidRDefault="0028244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2443" w:rsidRPr="00EB79D3" w:rsidRDefault="00282443" w:rsidP="001556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сельсовет Оренбургского района Оренбургской области на 2023-2030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43" w:rsidRPr="00EB79D3" w:rsidRDefault="00282443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5653,8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C02DAF" w:rsidRPr="00EB79D3" w:rsidTr="00ED7C5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0562D8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0562D8" w:rsidRPr="00EB79D3" w:rsidTr="00DF345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0562D8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5060,1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442DD">
              <w:rPr>
                <w:rFonts w:ascii="Times New Roman" w:hAnsi="Times New Roman" w:cs="Times New Roman"/>
              </w:rPr>
              <w:t>5030,1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1C3A4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1C3A4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950986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EB79D3" w:rsidRDefault="005728C9" w:rsidP="00DF3453">
      <w:pPr>
        <w:widowControl/>
        <w:suppressAutoHyphens/>
        <w:jc w:val="center"/>
        <w:rPr>
          <w:sz w:val="28"/>
          <w:szCs w:val="28"/>
        </w:rPr>
      </w:pPr>
    </w:p>
    <w:sectPr w:rsidR="005728C9" w:rsidRPr="00EB79D3" w:rsidSect="00F83148"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57" w:rsidRDefault="00721F57">
      <w:r>
        <w:separator/>
      </w:r>
    </w:p>
  </w:endnote>
  <w:endnote w:type="continuationSeparator" w:id="0">
    <w:p w:rsidR="00721F57" w:rsidRDefault="0072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57" w:rsidRDefault="00721F57">
      <w:r>
        <w:separator/>
      </w:r>
    </w:p>
  </w:footnote>
  <w:footnote w:type="continuationSeparator" w:id="0">
    <w:p w:rsidR="00721F57" w:rsidRDefault="0072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86" w:rsidRDefault="00950986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950986" w:rsidRDefault="009509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86" w:rsidRPr="00896BA1" w:rsidRDefault="00950986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4B6D16">
      <w:rPr>
        <w:rStyle w:val="a5"/>
        <w:rFonts w:ascii="Times New Roman" w:hAnsi="Times New Roman"/>
        <w:noProof/>
        <w:sz w:val="24"/>
        <w:szCs w:val="24"/>
      </w:rPr>
      <w:t>6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950986" w:rsidRDefault="00950986">
    <w:pPr>
      <w:pStyle w:val="a3"/>
    </w:pPr>
  </w:p>
  <w:p w:rsidR="00950986" w:rsidRDefault="00950986"/>
  <w:p w:rsidR="00950986" w:rsidRDefault="009509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1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9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9"/>
  </w:num>
  <w:num w:numId="6">
    <w:abstractNumId w:val="8"/>
  </w:num>
  <w:num w:numId="7">
    <w:abstractNumId w:val="28"/>
  </w:num>
  <w:num w:numId="8">
    <w:abstractNumId w:val="30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1"/>
  </w:num>
  <w:num w:numId="15">
    <w:abstractNumId w:val="22"/>
  </w:num>
  <w:num w:numId="16">
    <w:abstractNumId w:val="36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3"/>
  </w:num>
  <w:num w:numId="27">
    <w:abstractNumId w:val="37"/>
  </w:num>
  <w:num w:numId="28">
    <w:abstractNumId w:val="15"/>
  </w:num>
  <w:num w:numId="29">
    <w:abstractNumId w:val="24"/>
  </w:num>
  <w:num w:numId="30">
    <w:abstractNumId w:val="2"/>
  </w:num>
  <w:num w:numId="31">
    <w:abstractNumId w:val="35"/>
  </w:num>
  <w:num w:numId="32">
    <w:abstractNumId w:val="32"/>
  </w:num>
  <w:num w:numId="33">
    <w:abstractNumId w:val="7"/>
  </w:num>
  <w:num w:numId="34">
    <w:abstractNumId w:val="19"/>
  </w:num>
  <w:num w:numId="35">
    <w:abstractNumId w:val="40"/>
  </w:num>
  <w:num w:numId="36">
    <w:abstractNumId w:val="20"/>
  </w:num>
  <w:num w:numId="37">
    <w:abstractNumId w:val="39"/>
  </w:num>
  <w:num w:numId="38">
    <w:abstractNumId w:val="6"/>
  </w:num>
  <w:num w:numId="39">
    <w:abstractNumId w:val="27"/>
  </w:num>
  <w:num w:numId="40">
    <w:abstractNumId w:val="34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4CDB"/>
    <w:rsid w:val="00004EB7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5DE"/>
    <w:rsid w:val="000177A2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32BE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50613"/>
    <w:rsid w:val="00053BE8"/>
    <w:rsid w:val="00054094"/>
    <w:rsid w:val="00055838"/>
    <w:rsid w:val="000562D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4884"/>
    <w:rsid w:val="000961AE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1A99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5840"/>
    <w:rsid w:val="000D6190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5562"/>
    <w:rsid w:val="00136281"/>
    <w:rsid w:val="00137EA7"/>
    <w:rsid w:val="001425B1"/>
    <w:rsid w:val="00143035"/>
    <w:rsid w:val="001442DD"/>
    <w:rsid w:val="0014777D"/>
    <w:rsid w:val="00147C07"/>
    <w:rsid w:val="001506FF"/>
    <w:rsid w:val="00150E6A"/>
    <w:rsid w:val="00151EB5"/>
    <w:rsid w:val="001520D8"/>
    <w:rsid w:val="001522DB"/>
    <w:rsid w:val="001533B4"/>
    <w:rsid w:val="0015561A"/>
    <w:rsid w:val="00156B20"/>
    <w:rsid w:val="001574A7"/>
    <w:rsid w:val="00157542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3E10"/>
    <w:rsid w:val="001840C2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2C1E"/>
    <w:rsid w:val="001B2D32"/>
    <w:rsid w:val="001C07AE"/>
    <w:rsid w:val="001C3533"/>
    <w:rsid w:val="001C3A4F"/>
    <w:rsid w:val="001C403B"/>
    <w:rsid w:val="001C4322"/>
    <w:rsid w:val="001C4A78"/>
    <w:rsid w:val="001C5A82"/>
    <w:rsid w:val="001C665A"/>
    <w:rsid w:val="001D03E6"/>
    <w:rsid w:val="001D2240"/>
    <w:rsid w:val="001D2D93"/>
    <w:rsid w:val="001D2DCB"/>
    <w:rsid w:val="001D3201"/>
    <w:rsid w:val="001D3454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4"/>
    <w:rsid w:val="00262725"/>
    <w:rsid w:val="00262F8E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62F1"/>
    <w:rsid w:val="00276B52"/>
    <w:rsid w:val="0027766B"/>
    <w:rsid w:val="00282443"/>
    <w:rsid w:val="00282A80"/>
    <w:rsid w:val="00282A83"/>
    <w:rsid w:val="0028655D"/>
    <w:rsid w:val="00286791"/>
    <w:rsid w:val="002871AD"/>
    <w:rsid w:val="002875CA"/>
    <w:rsid w:val="00292C00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5B3C"/>
    <w:rsid w:val="002B5E93"/>
    <w:rsid w:val="002C0B16"/>
    <w:rsid w:val="002C0E55"/>
    <w:rsid w:val="002C1F02"/>
    <w:rsid w:val="002C20D4"/>
    <w:rsid w:val="002C2101"/>
    <w:rsid w:val="002C2487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4A2"/>
    <w:rsid w:val="00300654"/>
    <w:rsid w:val="0030189F"/>
    <w:rsid w:val="0030338A"/>
    <w:rsid w:val="00303E99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17D2"/>
    <w:rsid w:val="00361E3E"/>
    <w:rsid w:val="00362DD5"/>
    <w:rsid w:val="00363192"/>
    <w:rsid w:val="0036361D"/>
    <w:rsid w:val="00363E25"/>
    <w:rsid w:val="00366B72"/>
    <w:rsid w:val="00366B89"/>
    <w:rsid w:val="00370987"/>
    <w:rsid w:val="003726B7"/>
    <w:rsid w:val="00373A8C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63E1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C71ED"/>
    <w:rsid w:val="003D00DC"/>
    <w:rsid w:val="003D11F2"/>
    <w:rsid w:val="003D171A"/>
    <w:rsid w:val="003D18F4"/>
    <w:rsid w:val="003D2CB0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05DC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B6D16"/>
    <w:rsid w:val="004C0F96"/>
    <w:rsid w:val="004C1200"/>
    <w:rsid w:val="004C2299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B1"/>
    <w:rsid w:val="005210BE"/>
    <w:rsid w:val="005212F4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23DC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3C83"/>
    <w:rsid w:val="005667A6"/>
    <w:rsid w:val="00567A46"/>
    <w:rsid w:val="00567BC8"/>
    <w:rsid w:val="005702DF"/>
    <w:rsid w:val="005728C9"/>
    <w:rsid w:val="005745C2"/>
    <w:rsid w:val="005745CE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4B46"/>
    <w:rsid w:val="005A5714"/>
    <w:rsid w:val="005A5B66"/>
    <w:rsid w:val="005A5C22"/>
    <w:rsid w:val="005A6E28"/>
    <w:rsid w:val="005B10D8"/>
    <w:rsid w:val="005B1358"/>
    <w:rsid w:val="005B3CDC"/>
    <w:rsid w:val="005B3FE7"/>
    <w:rsid w:val="005B4435"/>
    <w:rsid w:val="005B5E14"/>
    <w:rsid w:val="005B6ED3"/>
    <w:rsid w:val="005B7F45"/>
    <w:rsid w:val="005C1841"/>
    <w:rsid w:val="005C29DC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337B"/>
    <w:rsid w:val="005F3F51"/>
    <w:rsid w:val="005F4385"/>
    <w:rsid w:val="005F58F0"/>
    <w:rsid w:val="005F6D30"/>
    <w:rsid w:val="005F703E"/>
    <w:rsid w:val="005F7FC2"/>
    <w:rsid w:val="006015CC"/>
    <w:rsid w:val="00601AE2"/>
    <w:rsid w:val="00602812"/>
    <w:rsid w:val="00604D5A"/>
    <w:rsid w:val="006053C5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7F2C"/>
    <w:rsid w:val="00687FCD"/>
    <w:rsid w:val="0069050F"/>
    <w:rsid w:val="00690CE7"/>
    <w:rsid w:val="006914E3"/>
    <w:rsid w:val="006957DF"/>
    <w:rsid w:val="00695936"/>
    <w:rsid w:val="00697030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179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5"/>
    <w:rsid w:val="00717F96"/>
    <w:rsid w:val="00721F57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CC2"/>
    <w:rsid w:val="00734FA7"/>
    <w:rsid w:val="00737145"/>
    <w:rsid w:val="007415C8"/>
    <w:rsid w:val="00743DCB"/>
    <w:rsid w:val="00744767"/>
    <w:rsid w:val="007459E4"/>
    <w:rsid w:val="00745A96"/>
    <w:rsid w:val="0075029B"/>
    <w:rsid w:val="007506E6"/>
    <w:rsid w:val="0075128B"/>
    <w:rsid w:val="00751EA4"/>
    <w:rsid w:val="00752D43"/>
    <w:rsid w:val="00752ED1"/>
    <w:rsid w:val="007560E3"/>
    <w:rsid w:val="007569AF"/>
    <w:rsid w:val="00756CD4"/>
    <w:rsid w:val="007605F8"/>
    <w:rsid w:val="00762A40"/>
    <w:rsid w:val="00763DB6"/>
    <w:rsid w:val="00763E75"/>
    <w:rsid w:val="007653AF"/>
    <w:rsid w:val="00765F46"/>
    <w:rsid w:val="007661D5"/>
    <w:rsid w:val="00770131"/>
    <w:rsid w:val="007708EB"/>
    <w:rsid w:val="00772377"/>
    <w:rsid w:val="0077481F"/>
    <w:rsid w:val="007749AD"/>
    <w:rsid w:val="00775412"/>
    <w:rsid w:val="007757AC"/>
    <w:rsid w:val="0077598B"/>
    <w:rsid w:val="0077650E"/>
    <w:rsid w:val="007765A7"/>
    <w:rsid w:val="007770BB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571D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2FB1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910"/>
    <w:rsid w:val="007F57D7"/>
    <w:rsid w:val="00802924"/>
    <w:rsid w:val="00802E35"/>
    <w:rsid w:val="00802E99"/>
    <w:rsid w:val="0080529D"/>
    <w:rsid w:val="00806598"/>
    <w:rsid w:val="0080730E"/>
    <w:rsid w:val="0080736A"/>
    <w:rsid w:val="008106B9"/>
    <w:rsid w:val="00812FED"/>
    <w:rsid w:val="00816414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51A2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2BC"/>
    <w:rsid w:val="008A7571"/>
    <w:rsid w:val="008A7BD3"/>
    <w:rsid w:val="008A7E2C"/>
    <w:rsid w:val="008B1F91"/>
    <w:rsid w:val="008B20E0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FC9"/>
    <w:rsid w:val="00910554"/>
    <w:rsid w:val="00911115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3D02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50986"/>
    <w:rsid w:val="00950DEC"/>
    <w:rsid w:val="00951266"/>
    <w:rsid w:val="0095129C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21E2"/>
    <w:rsid w:val="009D37C2"/>
    <w:rsid w:val="009D4FED"/>
    <w:rsid w:val="009D598F"/>
    <w:rsid w:val="009D5BA8"/>
    <w:rsid w:val="009D5EDD"/>
    <w:rsid w:val="009E1B0E"/>
    <w:rsid w:val="009E1BB7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2221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D48"/>
    <w:rsid w:val="00A36454"/>
    <w:rsid w:val="00A3676F"/>
    <w:rsid w:val="00A36A4E"/>
    <w:rsid w:val="00A37158"/>
    <w:rsid w:val="00A37B1B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3BFD"/>
    <w:rsid w:val="00AC4ABB"/>
    <w:rsid w:val="00AC4F2D"/>
    <w:rsid w:val="00AC51EF"/>
    <w:rsid w:val="00AC530D"/>
    <w:rsid w:val="00AC6BCE"/>
    <w:rsid w:val="00AD13C0"/>
    <w:rsid w:val="00AD40F8"/>
    <w:rsid w:val="00AD44C6"/>
    <w:rsid w:val="00AD5F94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2D3C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66B"/>
    <w:rsid w:val="00BF5841"/>
    <w:rsid w:val="00BF6166"/>
    <w:rsid w:val="00BF7509"/>
    <w:rsid w:val="00C023EC"/>
    <w:rsid w:val="00C02DAF"/>
    <w:rsid w:val="00C02E69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1059"/>
    <w:rsid w:val="00C51980"/>
    <w:rsid w:val="00C53BE4"/>
    <w:rsid w:val="00C53C11"/>
    <w:rsid w:val="00C54462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C8F"/>
    <w:rsid w:val="00C827AD"/>
    <w:rsid w:val="00C84E1D"/>
    <w:rsid w:val="00C85180"/>
    <w:rsid w:val="00C852E0"/>
    <w:rsid w:val="00C85904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A0408"/>
    <w:rsid w:val="00CA1DED"/>
    <w:rsid w:val="00CA2354"/>
    <w:rsid w:val="00CA3AE2"/>
    <w:rsid w:val="00CA3EB0"/>
    <w:rsid w:val="00CA5995"/>
    <w:rsid w:val="00CA6EE6"/>
    <w:rsid w:val="00CA7ABD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0C1E"/>
    <w:rsid w:val="00CD13B9"/>
    <w:rsid w:val="00CD1658"/>
    <w:rsid w:val="00CD16B5"/>
    <w:rsid w:val="00CD7215"/>
    <w:rsid w:val="00CD74F1"/>
    <w:rsid w:val="00CE1ECF"/>
    <w:rsid w:val="00CE2A1F"/>
    <w:rsid w:val="00CE2C7C"/>
    <w:rsid w:val="00CE37DB"/>
    <w:rsid w:val="00CE3946"/>
    <w:rsid w:val="00CE5180"/>
    <w:rsid w:val="00CE5C95"/>
    <w:rsid w:val="00CE5D7A"/>
    <w:rsid w:val="00CE636A"/>
    <w:rsid w:val="00CE7B33"/>
    <w:rsid w:val="00CE7CB8"/>
    <w:rsid w:val="00CF0D49"/>
    <w:rsid w:val="00CF0FD8"/>
    <w:rsid w:val="00CF12DE"/>
    <w:rsid w:val="00CF2E9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239F"/>
    <w:rsid w:val="00D82917"/>
    <w:rsid w:val="00D83625"/>
    <w:rsid w:val="00D83960"/>
    <w:rsid w:val="00D85594"/>
    <w:rsid w:val="00D943D4"/>
    <w:rsid w:val="00D96409"/>
    <w:rsid w:val="00D9708F"/>
    <w:rsid w:val="00D97266"/>
    <w:rsid w:val="00D973DA"/>
    <w:rsid w:val="00DA0118"/>
    <w:rsid w:val="00DA0476"/>
    <w:rsid w:val="00DA0525"/>
    <w:rsid w:val="00DA1040"/>
    <w:rsid w:val="00DA1F55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6E41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3D8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B79D3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D7C59"/>
    <w:rsid w:val="00EE0914"/>
    <w:rsid w:val="00EE1A76"/>
    <w:rsid w:val="00EE2009"/>
    <w:rsid w:val="00EE216E"/>
    <w:rsid w:val="00EE47EA"/>
    <w:rsid w:val="00EE4D3A"/>
    <w:rsid w:val="00EE5EDB"/>
    <w:rsid w:val="00EE5FAB"/>
    <w:rsid w:val="00EE6DB9"/>
    <w:rsid w:val="00EE7D3A"/>
    <w:rsid w:val="00EF0245"/>
    <w:rsid w:val="00EF1767"/>
    <w:rsid w:val="00EF2798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0F8B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6A0"/>
    <w:rsid w:val="00F46765"/>
    <w:rsid w:val="00F509D5"/>
    <w:rsid w:val="00F5103F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49C"/>
    <w:rsid w:val="00F61CD2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6CAE"/>
    <w:rsid w:val="00FA7BDC"/>
    <w:rsid w:val="00FB0834"/>
    <w:rsid w:val="00FB1C2E"/>
    <w:rsid w:val="00FB1D55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C60682B365F27F5CD5DC9DACD85825039286FB9FDADE518130D0F7CE2E01CC2858DB484383550F30CC21h5RB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C60682B365F27F5CD5DC9DACD85825039286FB9BDBD5578D30D0F7CE2E01CCh2R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C60682B365F27F5CD5C290BAB40521029EDEF59BDDDC06D56F8BAA99h2R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CE52D-EE11-49B5-88B1-AA47515C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32128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User</cp:lastModifiedBy>
  <cp:revision>2</cp:revision>
  <cp:lastPrinted>2023-05-30T08:03:00Z</cp:lastPrinted>
  <dcterms:created xsi:type="dcterms:W3CDTF">2023-06-07T10:49:00Z</dcterms:created>
  <dcterms:modified xsi:type="dcterms:W3CDTF">2023-06-07T10:49:00Z</dcterms:modified>
</cp:coreProperties>
</file>