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6062"/>
        <w:gridCol w:w="3508"/>
      </w:tblGrid>
      <w:tr w:rsidR="00767543" w:rsidRPr="00767543" w:rsidTr="002274D0">
        <w:tc>
          <w:tcPr>
            <w:tcW w:w="6062" w:type="dxa"/>
          </w:tcPr>
          <w:p w:rsidR="00767543" w:rsidRPr="00767543" w:rsidRDefault="00767543" w:rsidP="00767543">
            <w:pPr>
              <w:jc w:val="both"/>
              <w:rPr>
                <w:sz w:val="24"/>
                <w:szCs w:val="24"/>
              </w:rPr>
            </w:pPr>
          </w:p>
        </w:tc>
        <w:tc>
          <w:tcPr>
            <w:tcW w:w="3508" w:type="dxa"/>
          </w:tcPr>
          <w:p w:rsidR="00767543" w:rsidRPr="00767543" w:rsidRDefault="00767543" w:rsidP="00767543">
            <w:pPr>
              <w:jc w:val="both"/>
              <w:rPr>
                <w:sz w:val="20"/>
                <w:szCs w:val="24"/>
              </w:rPr>
            </w:pPr>
            <w:r w:rsidRPr="00767543">
              <w:rPr>
                <w:sz w:val="20"/>
                <w:szCs w:val="24"/>
              </w:rPr>
              <w:t xml:space="preserve">Приложение </w:t>
            </w:r>
            <w:r>
              <w:rPr>
                <w:sz w:val="20"/>
                <w:szCs w:val="24"/>
              </w:rPr>
              <w:t>1</w:t>
            </w:r>
          </w:p>
          <w:p w:rsidR="00767543" w:rsidRPr="00767543" w:rsidRDefault="00767543" w:rsidP="00767543">
            <w:pPr>
              <w:jc w:val="both"/>
              <w:rPr>
                <w:sz w:val="20"/>
                <w:szCs w:val="24"/>
              </w:rPr>
            </w:pPr>
            <w:r w:rsidRPr="00767543">
              <w:rPr>
                <w:sz w:val="20"/>
                <w:szCs w:val="24"/>
              </w:rPr>
              <w:t>к постановлению администрации</w:t>
            </w:r>
          </w:p>
          <w:p w:rsidR="00767543" w:rsidRPr="00767543" w:rsidRDefault="00767543" w:rsidP="00767543">
            <w:pPr>
              <w:jc w:val="both"/>
              <w:rPr>
                <w:sz w:val="20"/>
                <w:szCs w:val="24"/>
              </w:rPr>
            </w:pPr>
            <w:r w:rsidRPr="00767543">
              <w:rPr>
                <w:sz w:val="20"/>
                <w:szCs w:val="24"/>
              </w:rPr>
              <w:t>муниципального образования</w:t>
            </w:r>
          </w:p>
          <w:p w:rsidR="00767543" w:rsidRPr="00767543" w:rsidRDefault="00767543" w:rsidP="00767543">
            <w:pPr>
              <w:jc w:val="both"/>
              <w:rPr>
                <w:sz w:val="20"/>
                <w:szCs w:val="24"/>
              </w:rPr>
            </w:pPr>
            <w:r w:rsidRPr="00767543">
              <w:rPr>
                <w:sz w:val="20"/>
                <w:szCs w:val="24"/>
              </w:rPr>
              <w:t>Нижнепавловский сельсовет</w:t>
            </w:r>
          </w:p>
          <w:p w:rsidR="00767543" w:rsidRPr="00767543" w:rsidRDefault="00767543" w:rsidP="00767543">
            <w:pPr>
              <w:jc w:val="both"/>
              <w:rPr>
                <w:sz w:val="20"/>
                <w:szCs w:val="24"/>
              </w:rPr>
            </w:pPr>
            <w:r w:rsidRPr="00767543">
              <w:rPr>
                <w:sz w:val="20"/>
                <w:szCs w:val="24"/>
              </w:rPr>
              <w:t>от 20.11.2017 года № 143-п</w:t>
            </w:r>
          </w:p>
        </w:tc>
      </w:tr>
      <w:tr w:rsidR="00767543" w:rsidRPr="00767543" w:rsidTr="002274D0">
        <w:tc>
          <w:tcPr>
            <w:tcW w:w="6062" w:type="dxa"/>
          </w:tcPr>
          <w:p w:rsidR="00767543" w:rsidRPr="00767543" w:rsidRDefault="00767543" w:rsidP="00767543">
            <w:pPr>
              <w:jc w:val="both"/>
              <w:rPr>
                <w:sz w:val="24"/>
                <w:szCs w:val="24"/>
              </w:rPr>
            </w:pPr>
          </w:p>
        </w:tc>
        <w:tc>
          <w:tcPr>
            <w:tcW w:w="3508" w:type="dxa"/>
          </w:tcPr>
          <w:p w:rsidR="00767543" w:rsidRPr="00767543" w:rsidRDefault="00767543" w:rsidP="00767543">
            <w:pPr>
              <w:jc w:val="both"/>
              <w:rPr>
                <w:sz w:val="24"/>
                <w:szCs w:val="24"/>
              </w:rPr>
            </w:pPr>
          </w:p>
        </w:tc>
      </w:tr>
    </w:tbl>
    <w:p w:rsidR="006C6BE1" w:rsidRPr="00767543" w:rsidRDefault="006C6BE1" w:rsidP="006C6BE1">
      <w:pPr>
        <w:pStyle w:val="a3"/>
        <w:jc w:val="center"/>
        <w:rPr>
          <w:rFonts w:ascii="Times New Roman" w:hAnsi="Times New Roman" w:cs="Times New Roman"/>
          <w:sz w:val="24"/>
          <w:szCs w:val="24"/>
        </w:rPr>
      </w:pPr>
      <w:r w:rsidRPr="00767543">
        <w:rPr>
          <w:rFonts w:ascii="Times New Roman" w:hAnsi="Times New Roman" w:cs="Times New Roman"/>
          <w:sz w:val="24"/>
          <w:szCs w:val="24"/>
        </w:rPr>
        <w:t>Основные направления налоговой политики, основные направления бюджетной политики МО Нижнепавловский сельсовет Оренбургского района Оренбургской области</w:t>
      </w:r>
    </w:p>
    <w:p w:rsidR="006C6BE1" w:rsidRPr="00767543" w:rsidRDefault="006C6BE1" w:rsidP="006C6BE1">
      <w:pPr>
        <w:pStyle w:val="a3"/>
        <w:jc w:val="center"/>
        <w:rPr>
          <w:rFonts w:ascii="Times New Roman" w:hAnsi="Times New Roman" w:cs="Times New Roman"/>
          <w:sz w:val="24"/>
          <w:szCs w:val="24"/>
        </w:rPr>
      </w:pPr>
      <w:r w:rsidRPr="00767543">
        <w:rPr>
          <w:rFonts w:ascii="Times New Roman" w:hAnsi="Times New Roman" w:cs="Times New Roman"/>
          <w:sz w:val="24"/>
          <w:szCs w:val="24"/>
        </w:rPr>
        <w:t xml:space="preserve"> на 2018 год и на плановый период 2019 и 2020 годов</w:t>
      </w:r>
    </w:p>
    <w:p w:rsidR="006C6BE1" w:rsidRPr="00767543" w:rsidRDefault="006C6BE1" w:rsidP="006C6BE1">
      <w:pPr>
        <w:pStyle w:val="a5"/>
        <w:spacing w:before="4"/>
        <w:ind w:firstLine="710"/>
        <w:jc w:val="both"/>
      </w:pPr>
      <w:r w:rsidRPr="00767543">
        <w:tab/>
      </w:r>
    </w:p>
    <w:p w:rsidR="006C6BE1" w:rsidRPr="00767543" w:rsidRDefault="006C6BE1" w:rsidP="006C6BE1">
      <w:pPr>
        <w:pStyle w:val="Default"/>
        <w:jc w:val="both"/>
      </w:pPr>
      <w:r w:rsidRPr="00767543">
        <w:t xml:space="preserve">         </w:t>
      </w:r>
      <w:proofErr w:type="gramStart"/>
      <w:r w:rsidRPr="00767543">
        <w:t>Основные направления налоговой политики, основные направления бюджетной политики и основные направления долговой политики МО Нижнепавловский сельсовет Оренбургского района Оренбургской области на 2018 год и на плановый период 2019 и 2020 годов (далее – основные направления налоговой, бюджетной и долговой политики)  разработаны с учетом стратегических целей, сформулированных в посланиях Президента Российской Федерации Федеральному Собранию Российской Федерации, указах Президента Российской Федерации от 7</w:t>
      </w:r>
      <w:proofErr w:type="gramEnd"/>
      <w:r w:rsidRPr="00767543">
        <w:t xml:space="preserve"> мая 2012 года    № 597-599, № 600, стратегии развития Оренбургской области до 2020 года и на период до 2030 года, бюджетного прогноза Оренбургской области на долгосрочный период до 2030 года. При определении налоговой и бюджетной </w:t>
      </w:r>
      <w:proofErr w:type="gramStart"/>
      <w:r w:rsidRPr="00767543">
        <w:t>политики на</w:t>
      </w:r>
      <w:proofErr w:type="gramEnd"/>
      <w:r w:rsidRPr="00767543">
        <w:t xml:space="preserve"> ближайшую перспективу использованы показатели прогноза социально-экономического развития МО Нижнепавловский сельсовет Оренбургского района Оренбургской области на 2018 год и плановый период 2019 и 2020 годов, стратегия развития МО Нижнепавловский сельсовет.</w:t>
      </w:r>
    </w:p>
    <w:p w:rsidR="006C6BE1" w:rsidRPr="00767543" w:rsidRDefault="006C6BE1" w:rsidP="006C6BE1">
      <w:pPr>
        <w:ind w:firstLine="540"/>
        <w:jc w:val="both"/>
        <w:rPr>
          <w:sz w:val="24"/>
          <w:szCs w:val="24"/>
        </w:rPr>
      </w:pPr>
      <w:r w:rsidRPr="00767543">
        <w:rPr>
          <w:sz w:val="24"/>
          <w:szCs w:val="24"/>
        </w:rPr>
        <w:t xml:space="preserve">  </w:t>
      </w:r>
    </w:p>
    <w:p w:rsidR="006C6BE1" w:rsidRPr="00767543" w:rsidRDefault="006C6BE1" w:rsidP="006C6BE1">
      <w:pPr>
        <w:spacing w:line="228" w:lineRule="auto"/>
        <w:jc w:val="center"/>
        <w:rPr>
          <w:sz w:val="24"/>
          <w:szCs w:val="24"/>
        </w:rPr>
      </w:pPr>
      <w:r w:rsidRPr="00767543">
        <w:rPr>
          <w:sz w:val="24"/>
          <w:szCs w:val="24"/>
        </w:rPr>
        <w:t>Основные направления налоговой политики</w:t>
      </w:r>
    </w:p>
    <w:p w:rsidR="006C6BE1" w:rsidRPr="00767543" w:rsidRDefault="006C6BE1" w:rsidP="006C6BE1">
      <w:pPr>
        <w:spacing w:line="228" w:lineRule="auto"/>
        <w:jc w:val="center"/>
        <w:rPr>
          <w:sz w:val="24"/>
          <w:szCs w:val="24"/>
        </w:rPr>
      </w:pPr>
    </w:p>
    <w:p w:rsidR="006C6BE1" w:rsidRPr="00767543" w:rsidRDefault="006C6BE1" w:rsidP="006C6BE1">
      <w:pPr>
        <w:ind w:firstLine="709"/>
        <w:jc w:val="both"/>
        <w:rPr>
          <w:color w:val="000000"/>
          <w:sz w:val="24"/>
          <w:szCs w:val="24"/>
          <w:lang w:eastAsia="en-US"/>
        </w:rPr>
      </w:pPr>
      <w:r w:rsidRPr="00767543">
        <w:rPr>
          <w:color w:val="000000"/>
          <w:sz w:val="24"/>
          <w:szCs w:val="24"/>
          <w:lang w:eastAsia="en-US"/>
        </w:rPr>
        <w:t xml:space="preserve">Основные направления налоговой политики подготовлены с целью составления проекта бюджета </w:t>
      </w:r>
      <w:r w:rsidRPr="00767543">
        <w:rPr>
          <w:sz w:val="24"/>
          <w:szCs w:val="24"/>
        </w:rPr>
        <w:t>МО Нижнепавловский сельсовет</w:t>
      </w:r>
      <w:r w:rsidRPr="00767543">
        <w:rPr>
          <w:color w:val="000000"/>
          <w:sz w:val="24"/>
          <w:szCs w:val="24"/>
          <w:lang w:eastAsia="en-US"/>
        </w:rPr>
        <w:t xml:space="preserve"> на 2018 год и на плановый период 2019 и 2020 годов. </w:t>
      </w:r>
    </w:p>
    <w:p w:rsidR="006C6BE1" w:rsidRPr="00767543" w:rsidRDefault="006C6BE1" w:rsidP="006C6BE1">
      <w:pPr>
        <w:ind w:firstLine="709"/>
        <w:jc w:val="both"/>
        <w:rPr>
          <w:sz w:val="24"/>
          <w:szCs w:val="24"/>
        </w:rPr>
      </w:pPr>
      <w:r w:rsidRPr="00767543">
        <w:rPr>
          <w:sz w:val="24"/>
          <w:szCs w:val="24"/>
        </w:rPr>
        <w:t>Главной задачей основных направлений налоговой политики является обеспечение сбалансированности бюджета. Цель реализации налоговой политики МО Нижнепавловский сельсовет - дальнейшее повышение эффективности налоговой системы.</w:t>
      </w:r>
    </w:p>
    <w:p w:rsidR="006C6BE1" w:rsidRPr="00767543" w:rsidRDefault="006C6BE1" w:rsidP="006C6BE1">
      <w:pPr>
        <w:ind w:firstLine="709"/>
        <w:jc w:val="both"/>
        <w:rPr>
          <w:sz w:val="24"/>
          <w:szCs w:val="24"/>
        </w:rPr>
      </w:pPr>
      <w:r w:rsidRPr="00767543">
        <w:rPr>
          <w:sz w:val="24"/>
          <w:szCs w:val="24"/>
        </w:rPr>
        <w:t xml:space="preserve">При этом налоговая политика должна быть направлена на обеспечение устойчивого развития экономики и социальной стабильности в МО Нижнепавловский сельсовет. Налоговая политика МО Нижнепавловский сельсовет направлена на безусловное соблюдение законодательства Российской Федерации, Оренбургской области и нормативно-правовых актов муниципального образования  Нижнепавловский сельсовет.    </w:t>
      </w:r>
    </w:p>
    <w:p w:rsidR="006C6BE1" w:rsidRPr="00767543" w:rsidRDefault="006C6BE1" w:rsidP="006C6BE1">
      <w:pPr>
        <w:jc w:val="both"/>
        <w:rPr>
          <w:sz w:val="24"/>
          <w:szCs w:val="24"/>
        </w:rPr>
      </w:pPr>
      <w:r w:rsidRPr="00767543">
        <w:rPr>
          <w:sz w:val="24"/>
          <w:szCs w:val="24"/>
        </w:rPr>
        <w:t xml:space="preserve">         Во исполнение общих требований к методике прогнозирования поступлений доходов в бюджеты бюджетной системы Российской Федерации, которые установлены постановлением Правительства Российской Федерации от 23 июня 2016 года № 574, разработаны и утверждены методики прогнозирования закрепленных за ними доходов в бюджет МО Нижнепавловский сельсовет.</w:t>
      </w:r>
    </w:p>
    <w:p w:rsidR="006C6BE1" w:rsidRPr="00767543" w:rsidRDefault="006C6BE1" w:rsidP="006C6BE1">
      <w:pPr>
        <w:jc w:val="both"/>
        <w:rPr>
          <w:sz w:val="24"/>
          <w:szCs w:val="24"/>
        </w:rPr>
      </w:pPr>
      <w:r w:rsidRPr="00767543">
        <w:rPr>
          <w:sz w:val="24"/>
          <w:szCs w:val="24"/>
        </w:rPr>
        <w:t xml:space="preserve">          В основу налогообложения доходов физических лиц должен быть положен принцип совершенствования </w:t>
      </w:r>
      <w:proofErr w:type="gramStart"/>
      <w:r w:rsidRPr="00767543">
        <w:rPr>
          <w:sz w:val="24"/>
          <w:szCs w:val="24"/>
        </w:rPr>
        <w:t>контроля за</w:t>
      </w:r>
      <w:proofErr w:type="gramEnd"/>
      <w:r w:rsidRPr="00767543">
        <w:rPr>
          <w:sz w:val="24"/>
          <w:szCs w:val="24"/>
        </w:rPr>
        <w:t xml:space="preserve"> полнотой и своевременностью его уплаты. Необходимо на постоянной основе осуществлять мониторинг динамики фонда заработной платы, среднемесячной номинальной начисленной заработной платы, а также сумм налоговых вычетов.</w:t>
      </w:r>
    </w:p>
    <w:p w:rsidR="006C6BE1" w:rsidRPr="00767543" w:rsidRDefault="006C6BE1" w:rsidP="006C6BE1">
      <w:pPr>
        <w:ind w:firstLine="700"/>
        <w:jc w:val="both"/>
        <w:rPr>
          <w:sz w:val="24"/>
          <w:szCs w:val="24"/>
        </w:rPr>
      </w:pPr>
      <w:r w:rsidRPr="00767543">
        <w:rPr>
          <w:sz w:val="24"/>
          <w:szCs w:val="24"/>
        </w:rPr>
        <w:t>В современном налоговом законодательстве огромное внимание уделяется кадастровой оценке имущества. Наиважнейшей задачей для всех уровней власти в Оренбургской области является актуализация кадастровой стоимости объектов имущества. От качества этой работы зависит доходная часть бюджетов и реальная налоговая нагрузка на налогоплательщиков.</w:t>
      </w:r>
    </w:p>
    <w:p w:rsidR="006C6BE1" w:rsidRPr="00767543" w:rsidRDefault="006C6BE1" w:rsidP="006C6BE1">
      <w:pPr>
        <w:ind w:firstLine="700"/>
        <w:jc w:val="both"/>
        <w:rPr>
          <w:sz w:val="24"/>
          <w:szCs w:val="24"/>
        </w:rPr>
      </w:pPr>
      <w:r w:rsidRPr="00767543">
        <w:rPr>
          <w:sz w:val="24"/>
          <w:szCs w:val="24"/>
        </w:rPr>
        <w:lastRenderedPageBreak/>
        <w:t xml:space="preserve"> </w:t>
      </w:r>
      <w:proofErr w:type="gramStart"/>
      <w:r w:rsidRPr="00767543">
        <w:rPr>
          <w:sz w:val="24"/>
          <w:szCs w:val="24"/>
        </w:rPr>
        <w:t>На территории Оренбургской области в соответствии с Законом Оренбургской области от 12 ноября 2015 года № 3457/971-V-03 «Об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 установлена единая дата начала применения порядка определения налоговой базы по налогу на имущество физических лиц исходя из</w:t>
      </w:r>
      <w:proofErr w:type="gramEnd"/>
      <w:r w:rsidRPr="00767543">
        <w:rPr>
          <w:sz w:val="24"/>
          <w:szCs w:val="24"/>
        </w:rPr>
        <w:t xml:space="preserve"> кадастровой стоимости объектов налогообложения - 1 января 2017 года.</w:t>
      </w:r>
    </w:p>
    <w:p w:rsidR="006C6BE1" w:rsidRPr="00767543" w:rsidRDefault="006C6BE1" w:rsidP="006C6BE1">
      <w:pPr>
        <w:ind w:firstLine="709"/>
        <w:jc w:val="both"/>
        <w:rPr>
          <w:sz w:val="24"/>
          <w:szCs w:val="24"/>
        </w:rPr>
      </w:pPr>
      <w:r w:rsidRPr="00767543">
        <w:rPr>
          <w:sz w:val="24"/>
          <w:szCs w:val="24"/>
        </w:rPr>
        <w:t xml:space="preserve">Представительными органами местного самоуправления Оренбургского района установлены ставки </w:t>
      </w:r>
      <w:proofErr w:type="gramStart"/>
      <w:r w:rsidRPr="00767543">
        <w:rPr>
          <w:sz w:val="24"/>
          <w:szCs w:val="24"/>
        </w:rPr>
        <w:t>налога</w:t>
      </w:r>
      <w:proofErr w:type="gramEnd"/>
      <w:r w:rsidRPr="00767543">
        <w:rPr>
          <w:sz w:val="24"/>
          <w:szCs w:val="24"/>
        </w:rPr>
        <w:t xml:space="preserve"> на имущество физических лиц исходя из кадастровой стоимости объектов.</w:t>
      </w:r>
    </w:p>
    <w:p w:rsidR="006C6BE1" w:rsidRPr="00767543" w:rsidRDefault="006C6BE1" w:rsidP="006C6BE1">
      <w:pPr>
        <w:ind w:firstLine="709"/>
        <w:jc w:val="both"/>
        <w:rPr>
          <w:sz w:val="24"/>
          <w:szCs w:val="24"/>
        </w:rPr>
      </w:pPr>
      <w:r w:rsidRPr="00767543">
        <w:rPr>
          <w:sz w:val="24"/>
          <w:szCs w:val="24"/>
        </w:rPr>
        <w:t>В целях оптимизации налоговых льгот, не влияющих на стимулирование инвестиционной и предпринимательской активности, а также не имеющих социального эффекта, муниципальному образованию сельских поселений необходимо ежегодно производить оценку их эффективности. При этом должны соблюдаться принципы адресности и нуждаемости получателей налоговых льгот, в особенности их социальной значимости.</w:t>
      </w:r>
    </w:p>
    <w:p w:rsidR="006C6BE1" w:rsidRPr="00767543" w:rsidRDefault="006C6BE1" w:rsidP="006C6BE1">
      <w:pPr>
        <w:ind w:firstLine="709"/>
        <w:jc w:val="both"/>
        <w:rPr>
          <w:sz w:val="24"/>
          <w:szCs w:val="24"/>
        </w:rPr>
      </w:pPr>
      <w:r w:rsidRPr="00767543">
        <w:rPr>
          <w:sz w:val="24"/>
          <w:szCs w:val="24"/>
        </w:rPr>
        <w:t>В целях обеспечения бюджетной устойчивости МО Нижнепавловский сельсовет особое внимание следует уделять решению следующих задач:</w:t>
      </w:r>
    </w:p>
    <w:p w:rsidR="006C6BE1" w:rsidRPr="00767543" w:rsidRDefault="006C6BE1" w:rsidP="006C6BE1">
      <w:pPr>
        <w:ind w:firstLine="709"/>
        <w:jc w:val="both"/>
        <w:rPr>
          <w:sz w:val="24"/>
          <w:szCs w:val="24"/>
        </w:rPr>
      </w:pPr>
      <w:r w:rsidRPr="00767543">
        <w:rPr>
          <w:sz w:val="24"/>
          <w:szCs w:val="24"/>
        </w:rPr>
        <w:t>- распределение действующих налоговых льгот по местным налогам на три категории в зависимости от срока их обязательного применения: льготы, обязательные к предоставлению в течение пяти лет, трех лет и одного года;</w:t>
      </w:r>
    </w:p>
    <w:p w:rsidR="006C6BE1" w:rsidRPr="00767543" w:rsidRDefault="006C6BE1" w:rsidP="006C6BE1">
      <w:pPr>
        <w:ind w:firstLine="709"/>
        <w:jc w:val="both"/>
        <w:rPr>
          <w:sz w:val="24"/>
          <w:szCs w:val="24"/>
        </w:rPr>
      </w:pPr>
      <w:r w:rsidRPr="00767543">
        <w:rPr>
          <w:sz w:val="24"/>
          <w:szCs w:val="24"/>
        </w:rPr>
        <w:t>- с 2018 года - установление моратория на новые льготы по налогам, зачисляемым в бюджет поселения;</w:t>
      </w:r>
    </w:p>
    <w:p w:rsidR="006C6BE1" w:rsidRPr="00767543" w:rsidRDefault="006C6BE1" w:rsidP="006C6BE1">
      <w:pPr>
        <w:ind w:firstLine="709"/>
        <w:jc w:val="both"/>
        <w:rPr>
          <w:sz w:val="24"/>
          <w:szCs w:val="24"/>
        </w:rPr>
      </w:pPr>
      <w:r w:rsidRPr="00767543">
        <w:rPr>
          <w:sz w:val="24"/>
          <w:szCs w:val="24"/>
        </w:rPr>
        <w:t>- поддержка развития малого и среднего предпринимательства;</w:t>
      </w:r>
    </w:p>
    <w:p w:rsidR="006C6BE1" w:rsidRPr="00767543" w:rsidRDefault="006C6BE1" w:rsidP="006C6BE1">
      <w:pPr>
        <w:ind w:firstLine="709"/>
        <w:jc w:val="both"/>
        <w:rPr>
          <w:sz w:val="24"/>
          <w:szCs w:val="24"/>
        </w:rPr>
      </w:pPr>
      <w:r w:rsidRPr="00767543">
        <w:rPr>
          <w:sz w:val="24"/>
          <w:szCs w:val="24"/>
        </w:rPr>
        <w:t>- улучшение предпринимательского и инвестиционного климата;</w:t>
      </w:r>
    </w:p>
    <w:p w:rsidR="006C6BE1" w:rsidRPr="00767543" w:rsidRDefault="006C6BE1" w:rsidP="006C6BE1">
      <w:pPr>
        <w:ind w:firstLine="709"/>
        <w:jc w:val="both"/>
        <w:rPr>
          <w:sz w:val="24"/>
          <w:szCs w:val="24"/>
        </w:rPr>
      </w:pPr>
      <w:r w:rsidRPr="00767543">
        <w:rPr>
          <w:sz w:val="24"/>
          <w:szCs w:val="24"/>
        </w:rPr>
        <w:t>- дальнейшее совершенствование налогового и неналогового администрирования,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МО Нижнепавловский сельсовет;</w:t>
      </w:r>
    </w:p>
    <w:p w:rsidR="006C6BE1" w:rsidRPr="00767543" w:rsidRDefault="006C6BE1" w:rsidP="006C6BE1">
      <w:pPr>
        <w:ind w:firstLine="709"/>
        <w:jc w:val="both"/>
        <w:rPr>
          <w:sz w:val="24"/>
          <w:szCs w:val="24"/>
        </w:rPr>
      </w:pPr>
      <w:r w:rsidRPr="00767543">
        <w:rPr>
          <w:sz w:val="24"/>
          <w:szCs w:val="24"/>
        </w:rPr>
        <w:t>- взаимодействие с налоговыми органами в части повышения уровня собираемости налогов, сокращения недоимки, усиления налоговой дисциплины, улучшения качества администрирования налогов;</w:t>
      </w:r>
    </w:p>
    <w:p w:rsidR="006C6BE1" w:rsidRPr="00767543" w:rsidRDefault="006C6BE1" w:rsidP="006C6BE1">
      <w:pPr>
        <w:ind w:firstLine="709"/>
        <w:jc w:val="both"/>
        <w:rPr>
          <w:sz w:val="24"/>
          <w:szCs w:val="24"/>
        </w:rPr>
      </w:pPr>
      <w:r w:rsidRPr="00767543">
        <w:rPr>
          <w:sz w:val="24"/>
          <w:szCs w:val="24"/>
        </w:rPr>
        <w:t>- проведение мероприятий по повышению эффективности управления муниципальным имуществом, увеличение доходов от использования муниципального имущества;</w:t>
      </w:r>
    </w:p>
    <w:p w:rsidR="006C6BE1" w:rsidRPr="00767543" w:rsidRDefault="006C6BE1" w:rsidP="006C6BE1">
      <w:pPr>
        <w:ind w:firstLine="709"/>
        <w:jc w:val="both"/>
        <w:rPr>
          <w:sz w:val="24"/>
          <w:szCs w:val="24"/>
        </w:rPr>
      </w:pPr>
      <w:r w:rsidRPr="00767543">
        <w:rPr>
          <w:sz w:val="24"/>
          <w:szCs w:val="24"/>
        </w:rPr>
        <w:t>- дальнейшее развитие земельных отношений, выявление незарегистрированных и неиспользуемых земельных участков с целью увеличения доходной части бюджета за счет поступлений доходов от аренды земельных участков и доходов от продажи земли;</w:t>
      </w:r>
    </w:p>
    <w:p w:rsidR="006C6BE1" w:rsidRPr="00767543" w:rsidRDefault="006C6BE1" w:rsidP="006C6BE1">
      <w:pPr>
        <w:ind w:firstLine="709"/>
        <w:jc w:val="both"/>
        <w:rPr>
          <w:sz w:val="24"/>
          <w:szCs w:val="24"/>
        </w:rPr>
      </w:pPr>
      <w:r w:rsidRPr="00767543">
        <w:rPr>
          <w:sz w:val="24"/>
          <w:szCs w:val="24"/>
        </w:rPr>
        <w:t>- осуществление мониторинга законодательства Российской Федерации о налогах и сборах, приведение в соответствие с ним муниципальных правовых актов.</w:t>
      </w:r>
    </w:p>
    <w:p w:rsidR="006C6BE1" w:rsidRPr="00767543" w:rsidRDefault="006C6BE1" w:rsidP="006C6BE1">
      <w:pPr>
        <w:ind w:firstLine="709"/>
        <w:jc w:val="both"/>
        <w:rPr>
          <w:sz w:val="24"/>
          <w:szCs w:val="24"/>
        </w:rPr>
      </w:pPr>
    </w:p>
    <w:p w:rsidR="006C6BE1" w:rsidRPr="00767543" w:rsidRDefault="006C6BE1" w:rsidP="006C6BE1">
      <w:pPr>
        <w:spacing w:line="228" w:lineRule="auto"/>
        <w:jc w:val="center"/>
        <w:rPr>
          <w:sz w:val="24"/>
          <w:szCs w:val="24"/>
        </w:rPr>
      </w:pPr>
      <w:r w:rsidRPr="00767543">
        <w:rPr>
          <w:sz w:val="24"/>
          <w:szCs w:val="24"/>
        </w:rPr>
        <w:t>Основные направления бюджетной политики</w:t>
      </w:r>
    </w:p>
    <w:p w:rsidR="006C6BE1" w:rsidRPr="00767543" w:rsidRDefault="006C6BE1" w:rsidP="006C6BE1">
      <w:pPr>
        <w:spacing w:line="228" w:lineRule="auto"/>
        <w:jc w:val="center"/>
        <w:rPr>
          <w:sz w:val="24"/>
          <w:szCs w:val="24"/>
        </w:rPr>
      </w:pPr>
    </w:p>
    <w:p w:rsidR="006C6BE1" w:rsidRPr="00767543" w:rsidRDefault="006C6BE1" w:rsidP="006C6BE1">
      <w:pPr>
        <w:ind w:firstLine="540"/>
        <w:jc w:val="both"/>
        <w:rPr>
          <w:sz w:val="24"/>
          <w:szCs w:val="24"/>
        </w:rPr>
      </w:pPr>
      <w:r w:rsidRPr="00767543">
        <w:rPr>
          <w:sz w:val="24"/>
          <w:szCs w:val="24"/>
        </w:rPr>
        <w:t>В рамках существующих тенденций низких темпов экономического роста формирование проекта бюджета МО Нижнепавловский сельсовет на 2018 год и на плановый период 2019 и 2020 годов будет осуществляться исходя из консервативных сценариев прогноза основных параметров бюджета МО Нижнепавловский сельсовет.</w:t>
      </w:r>
    </w:p>
    <w:p w:rsidR="006C6BE1" w:rsidRPr="00767543" w:rsidRDefault="006C6BE1" w:rsidP="006C6BE1">
      <w:pPr>
        <w:pStyle w:val="Default"/>
        <w:jc w:val="both"/>
      </w:pPr>
      <w:r w:rsidRPr="00767543">
        <w:rPr>
          <w:color w:val="auto"/>
          <w:lang w:eastAsia="ru-RU"/>
        </w:rPr>
        <w:t xml:space="preserve">        </w:t>
      </w:r>
      <w:r w:rsidRPr="00767543">
        <w:t>Первоочередной задачей основных направлений бюджетной политики является безусловное исполнение указов Президента и в полном объеме исполнение принятых социальных обязательств.</w:t>
      </w:r>
    </w:p>
    <w:p w:rsidR="006C6BE1" w:rsidRPr="00767543" w:rsidRDefault="006C6BE1" w:rsidP="006C6BE1">
      <w:pPr>
        <w:pStyle w:val="Default"/>
        <w:ind w:firstLine="700"/>
        <w:jc w:val="both"/>
      </w:pPr>
      <w:r w:rsidRPr="00767543">
        <w:t xml:space="preserve">Бюджет МО Нижнепавловский сельсовет формируется в соответствии с утвержденными бюджетными принципами и правилами. </w:t>
      </w:r>
    </w:p>
    <w:p w:rsidR="006C6BE1" w:rsidRPr="00767543" w:rsidRDefault="006C6BE1" w:rsidP="006C6BE1">
      <w:pPr>
        <w:pStyle w:val="Default"/>
        <w:ind w:firstLine="700"/>
        <w:jc w:val="both"/>
      </w:pPr>
      <w:r w:rsidRPr="00767543">
        <w:lastRenderedPageBreak/>
        <w:t>Необходимым условием реализации государственной политики в планируемом периоде является обеспечение принятых расходных обязательств</w:t>
      </w:r>
      <w:r w:rsidRPr="00767543">
        <w:rPr>
          <w:bCs/>
        </w:rPr>
        <w:t xml:space="preserve"> </w:t>
      </w:r>
      <w:r w:rsidRPr="00767543">
        <w:t>МО Нижнепавловский сельсовет</w:t>
      </w:r>
      <w:r w:rsidRPr="00767543">
        <w:rPr>
          <w:bCs/>
        </w:rPr>
        <w:t xml:space="preserve">, а </w:t>
      </w:r>
      <w:proofErr w:type="gramStart"/>
      <w:r w:rsidRPr="00767543">
        <w:rPr>
          <w:bCs/>
        </w:rPr>
        <w:t xml:space="preserve">не </w:t>
      </w:r>
      <w:r w:rsidRPr="00767543">
        <w:t>увеличение</w:t>
      </w:r>
      <w:proofErr w:type="gramEnd"/>
      <w:r w:rsidRPr="00767543">
        <w:t xml:space="preserve"> новых расходных обязательств.  В связи с этим, в проект бюджета в первоочередном порядке будут включаться расходы на финансирование действующих расходных обязательств, отраженные в реестре расходных обязательств. </w:t>
      </w:r>
    </w:p>
    <w:p w:rsidR="006C6BE1" w:rsidRPr="00767543" w:rsidRDefault="006C6BE1" w:rsidP="006C6BE1">
      <w:pPr>
        <w:tabs>
          <w:tab w:val="left" w:pos="540"/>
        </w:tabs>
        <w:ind w:firstLine="709"/>
        <w:jc w:val="both"/>
        <w:rPr>
          <w:sz w:val="24"/>
          <w:szCs w:val="24"/>
        </w:rPr>
      </w:pPr>
      <w:r w:rsidRPr="00767543">
        <w:rPr>
          <w:sz w:val="24"/>
          <w:szCs w:val="24"/>
        </w:rPr>
        <w:t xml:space="preserve">Планирование предельных объемов бюджетных ассигнований бюджета на 2018 год будет осуществляться с учетом проектировок основных параметров минимального бюджета, согласованных с </w:t>
      </w:r>
      <w:r w:rsidR="00B04971" w:rsidRPr="00767543">
        <w:rPr>
          <w:sz w:val="24"/>
          <w:szCs w:val="24"/>
        </w:rPr>
        <w:t>муниципальным образованием Оренбургский район</w:t>
      </w:r>
      <w:r w:rsidRPr="00767543">
        <w:rPr>
          <w:sz w:val="24"/>
          <w:szCs w:val="24"/>
        </w:rPr>
        <w:t xml:space="preserve">, который включает прогнозные показатели по оплате труда, коммунальным услугам и численности муниципального образования.   </w:t>
      </w:r>
    </w:p>
    <w:p w:rsidR="006C6BE1" w:rsidRPr="00767543" w:rsidRDefault="006C6BE1" w:rsidP="006C6BE1">
      <w:pPr>
        <w:ind w:firstLine="567"/>
        <w:jc w:val="both"/>
        <w:rPr>
          <w:sz w:val="24"/>
          <w:szCs w:val="24"/>
        </w:rPr>
      </w:pPr>
      <w:r w:rsidRPr="00767543">
        <w:rPr>
          <w:sz w:val="24"/>
          <w:szCs w:val="24"/>
        </w:rPr>
        <w:t xml:space="preserve">Расходы бюджета на 2018 год и на плановый период 2019-2020 годов будут формироваться исходя из предельных объемов бюджетных ассигнований, доведенных до главных распорядителей средств бюджета. </w:t>
      </w:r>
      <w:proofErr w:type="gramStart"/>
      <w:r w:rsidRPr="00767543">
        <w:rPr>
          <w:sz w:val="24"/>
          <w:szCs w:val="24"/>
        </w:rPr>
        <w:t>В предельных объемах бюджетных ассигнований будут учтены средства, планируемые к получению из областного и федерального бюджетов.</w:t>
      </w:r>
      <w:proofErr w:type="gramEnd"/>
    </w:p>
    <w:p w:rsidR="006C6BE1" w:rsidRPr="00767543" w:rsidRDefault="006C6BE1" w:rsidP="006C6BE1">
      <w:pPr>
        <w:ind w:firstLine="567"/>
        <w:jc w:val="both"/>
        <w:rPr>
          <w:sz w:val="24"/>
          <w:szCs w:val="24"/>
        </w:rPr>
      </w:pPr>
      <w:r w:rsidRPr="00767543">
        <w:rPr>
          <w:sz w:val="24"/>
          <w:szCs w:val="24"/>
        </w:rPr>
        <w:t xml:space="preserve">Кроме того, в предельных объемах бюджетных ассигнований работникам, не поименованным в указах Президента, фонд оплаты труда будет проиндексирован с 1 января 2018 года на 4,0 процента, с 1 октября 2019 года – на 4,0 процента и с 1 октября 2020 года – </w:t>
      </w:r>
      <w:proofErr w:type="gramStart"/>
      <w:r w:rsidRPr="00767543">
        <w:rPr>
          <w:sz w:val="24"/>
          <w:szCs w:val="24"/>
        </w:rPr>
        <w:t>на</w:t>
      </w:r>
      <w:proofErr w:type="gramEnd"/>
      <w:r w:rsidRPr="00767543">
        <w:rPr>
          <w:sz w:val="24"/>
          <w:szCs w:val="24"/>
        </w:rPr>
        <w:t xml:space="preserve"> 4,0 процента. Также будут учтены расходы на обеспечение минимального </w:t>
      </w:r>
      <w:proofErr w:type="gramStart"/>
      <w:r w:rsidRPr="00767543">
        <w:rPr>
          <w:sz w:val="24"/>
          <w:szCs w:val="24"/>
        </w:rPr>
        <w:t>размера оплаты труда работников бюджетной сферы</w:t>
      </w:r>
      <w:proofErr w:type="gramEnd"/>
      <w:r w:rsidRPr="00767543">
        <w:rPr>
          <w:sz w:val="24"/>
          <w:szCs w:val="24"/>
        </w:rPr>
        <w:t xml:space="preserve"> в соответствии с решениями, принятыми на федеральном уровне.</w:t>
      </w:r>
    </w:p>
    <w:p w:rsidR="006C6BE1" w:rsidRPr="00767543" w:rsidRDefault="006C6BE1" w:rsidP="006C6BE1">
      <w:pPr>
        <w:ind w:firstLine="567"/>
        <w:jc w:val="both"/>
        <w:rPr>
          <w:sz w:val="24"/>
          <w:szCs w:val="24"/>
        </w:rPr>
      </w:pPr>
      <w:r w:rsidRPr="00767543">
        <w:rPr>
          <w:sz w:val="24"/>
          <w:szCs w:val="24"/>
        </w:rPr>
        <w:t xml:space="preserve">Расходы на коммунальные услуги в 2018-2020 годах будут предусмотрены с учетом ежегодного увеличения общего объема расходов на 4,0 процента. </w:t>
      </w:r>
    </w:p>
    <w:p w:rsidR="006C6BE1" w:rsidRPr="00767543" w:rsidRDefault="006C6BE1" w:rsidP="006C6BE1">
      <w:pPr>
        <w:pStyle w:val="a5"/>
        <w:jc w:val="both"/>
      </w:pPr>
      <w:r w:rsidRPr="00767543">
        <w:t xml:space="preserve">        Бюджет </w:t>
      </w:r>
      <w:r w:rsidR="00B04971" w:rsidRPr="00767543">
        <w:t>МО Нижнепавловский сельсовет</w:t>
      </w:r>
      <w:r w:rsidRPr="00767543">
        <w:t xml:space="preserve"> на 2018 и на плановый период 2019-2020 годов сохранит социальную направленность. Социальная направленность бюджета обусловлена сохранением значительной доли расходов на  культуру, спорт и социальную политику.</w:t>
      </w:r>
    </w:p>
    <w:p w:rsidR="006C6BE1" w:rsidRPr="00767543" w:rsidRDefault="006C6BE1" w:rsidP="006C6BE1">
      <w:pPr>
        <w:ind w:firstLine="567"/>
        <w:jc w:val="both"/>
        <w:rPr>
          <w:sz w:val="24"/>
          <w:szCs w:val="24"/>
        </w:rPr>
      </w:pPr>
      <w:r w:rsidRPr="00767543">
        <w:rPr>
          <w:sz w:val="24"/>
          <w:szCs w:val="24"/>
        </w:rPr>
        <w:t>В  2018 году доля расходов, имеющих со</w:t>
      </w:r>
      <w:r w:rsidRPr="00767543">
        <w:rPr>
          <w:sz w:val="24"/>
          <w:szCs w:val="24"/>
        </w:rPr>
        <w:softHyphen/>
        <w:t xml:space="preserve">циальную направленность, составит </w:t>
      </w:r>
      <w:r w:rsidR="00B04971" w:rsidRPr="00767543">
        <w:rPr>
          <w:sz w:val="24"/>
          <w:szCs w:val="24"/>
        </w:rPr>
        <w:t>20,8</w:t>
      </w:r>
      <w:r w:rsidRPr="00767543">
        <w:rPr>
          <w:sz w:val="24"/>
          <w:szCs w:val="24"/>
        </w:rPr>
        <w:t xml:space="preserve"> процентов от общего объема расходов бюджета, и их размер прогнозируется в сумме  </w:t>
      </w:r>
      <w:r w:rsidR="00B04971" w:rsidRPr="00767543">
        <w:rPr>
          <w:sz w:val="24"/>
          <w:szCs w:val="24"/>
        </w:rPr>
        <w:t>4157883</w:t>
      </w:r>
      <w:r w:rsidRPr="00767543">
        <w:rPr>
          <w:sz w:val="24"/>
          <w:szCs w:val="24"/>
        </w:rPr>
        <w:t xml:space="preserve"> рубл</w:t>
      </w:r>
      <w:r w:rsidR="00B04971" w:rsidRPr="00767543">
        <w:rPr>
          <w:sz w:val="24"/>
          <w:szCs w:val="24"/>
        </w:rPr>
        <w:t>я</w:t>
      </w:r>
      <w:r w:rsidRPr="00767543">
        <w:rPr>
          <w:sz w:val="24"/>
          <w:szCs w:val="24"/>
        </w:rPr>
        <w:t xml:space="preserve">. </w:t>
      </w:r>
    </w:p>
    <w:p w:rsidR="006C6BE1" w:rsidRPr="00767543" w:rsidRDefault="006C6BE1" w:rsidP="00B04971">
      <w:pPr>
        <w:jc w:val="both"/>
        <w:rPr>
          <w:sz w:val="24"/>
          <w:szCs w:val="24"/>
        </w:rPr>
      </w:pPr>
      <w:r w:rsidRPr="00767543">
        <w:rPr>
          <w:sz w:val="24"/>
          <w:szCs w:val="24"/>
        </w:rPr>
        <w:t xml:space="preserve">               </w:t>
      </w:r>
      <w:proofErr w:type="gramStart"/>
      <w:r w:rsidRPr="00767543">
        <w:rPr>
          <w:sz w:val="24"/>
          <w:szCs w:val="24"/>
        </w:rPr>
        <w:t xml:space="preserve">Приоритетными направлениями бюджетной политики в сфере культуры и кинематографии являются обеспечение сохранности и доступа к культурным ценностям, эффективное использование объектов культурного наследия, развитие творческого потенциала населения </w:t>
      </w:r>
      <w:r w:rsidR="00B04971" w:rsidRPr="00767543">
        <w:rPr>
          <w:sz w:val="24"/>
          <w:szCs w:val="24"/>
        </w:rPr>
        <w:t>села</w:t>
      </w:r>
      <w:r w:rsidRPr="00767543">
        <w:rPr>
          <w:sz w:val="24"/>
          <w:szCs w:val="24"/>
        </w:rPr>
        <w:t xml:space="preserve">, </w:t>
      </w:r>
      <w:r w:rsidRPr="00767543">
        <w:rPr>
          <w:sz w:val="24"/>
          <w:szCs w:val="24"/>
          <w:shd w:val="clear" w:color="auto" w:fill="FFFFFF"/>
        </w:rPr>
        <w:t xml:space="preserve">создание условий для улучшения доступа населения </w:t>
      </w:r>
      <w:r w:rsidRPr="00767543">
        <w:rPr>
          <w:rStyle w:val="apple-converted-space"/>
          <w:sz w:val="24"/>
          <w:szCs w:val="24"/>
          <w:shd w:val="clear" w:color="auto" w:fill="FFFFFF"/>
        </w:rPr>
        <w:t>к культурным ценностям путем информатизации отрасли</w:t>
      </w:r>
      <w:r w:rsidRPr="00767543">
        <w:rPr>
          <w:sz w:val="24"/>
          <w:szCs w:val="24"/>
        </w:rPr>
        <w:t xml:space="preserve">,  создание условий для повышения качества и разнообразия услуг, предоставляемых в сфере культуры, искусства на территории </w:t>
      </w:r>
      <w:r w:rsidR="00B04971" w:rsidRPr="00767543">
        <w:rPr>
          <w:sz w:val="24"/>
          <w:szCs w:val="24"/>
        </w:rPr>
        <w:t>МО Нижнепавловский сельсовет</w:t>
      </w:r>
      <w:r w:rsidRPr="00767543">
        <w:rPr>
          <w:sz w:val="24"/>
          <w:szCs w:val="24"/>
        </w:rPr>
        <w:t>.</w:t>
      </w:r>
      <w:proofErr w:type="gramEnd"/>
    </w:p>
    <w:p w:rsidR="006C6BE1" w:rsidRPr="00767543" w:rsidRDefault="006C6BE1" w:rsidP="006C6BE1">
      <w:pPr>
        <w:pStyle w:val="ConsPlusNormal"/>
        <w:ind w:firstLine="0"/>
        <w:jc w:val="both"/>
        <w:outlineLvl w:val="2"/>
        <w:rPr>
          <w:rFonts w:ascii="Times New Roman" w:hAnsi="Times New Roman" w:cs="Times New Roman"/>
          <w:sz w:val="24"/>
          <w:szCs w:val="24"/>
        </w:rPr>
      </w:pPr>
      <w:r w:rsidRPr="00767543">
        <w:rPr>
          <w:rFonts w:ascii="Times New Roman" w:hAnsi="Times New Roman" w:cs="Times New Roman"/>
          <w:sz w:val="24"/>
          <w:szCs w:val="24"/>
        </w:rPr>
        <w:t xml:space="preserve">         В сфере социальной политики традиционно сохраняется </w:t>
      </w:r>
      <w:r w:rsidRPr="00767543">
        <w:rPr>
          <w:rFonts w:ascii="Times New Roman" w:hAnsi="Times New Roman" w:cs="Times New Roman"/>
          <w:color w:val="000000"/>
          <w:sz w:val="24"/>
          <w:szCs w:val="24"/>
        </w:rPr>
        <w:t>поддержка молодых семей в приобретении жилья в целях улучшения демографической ситуации в районе,</w:t>
      </w:r>
      <w:r w:rsidRPr="00767543">
        <w:rPr>
          <w:rFonts w:ascii="Times New Roman" w:hAnsi="Times New Roman" w:cs="Times New Roman"/>
          <w:sz w:val="24"/>
          <w:szCs w:val="24"/>
        </w:rPr>
        <w:t xml:space="preserve"> поздравление с юбилеем долгожителей </w:t>
      </w:r>
      <w:r w:rsidR="00B04971" w:rsidRPr="00767543">
        <w:rPr>
          <w:rFonts w:ascii="Times New Roman" w:hAnsi="Times New Roman" w:cs="Times New Roman"/>
          <w:sz w:val="24"/>
          <w:szCs w:val="24"/>
        </w:rPr>
        <w:t>села</w:t>
      </w:r>
      <w:r w:rsidRPr="00767543">
        <w:rPr>
          <w:rFonts w:ascii="Times New Roman" w:hAnsi="Times New Roman" w:cs="Times New Roman"/>
          <w:sz w:val="24"/>
          <w:szCs w:val="24"/>
        </w:rPr>
        <w:t>, выплаты муниципальных пенсий</w:t>
      </w:r>
      <w:r w:rsidR="00B04971" w:rsidRPr="00767543">
        <w:rPr>
          <w:rFonts w:ascii="Times New Roman" w:hAnsi="Times New Roman" w:cs="Times New Roman"/>
          <w:sz w:val="24"/>
          <w:szCs w:val="24"/>
        </w:rPr>
        <w:t>.</w:t>
      </w:r>
      <w:r w:rsidRPr="00767543">
        <w:rPr>
          <w:rFonts w:ascii="Times New Roman" w:hAnsi="Times New Roman" w:cs="Times New Roman"/>
          <w:sz w:val="24"/>
          <w:szCs w:val="24"/>
        </w:rPr>
        <w:t xml:space="preserve"> </w:t>
      </w:r>
    </w:p>
    <w:p w:rsidR="006C6BE1" w:rsidRPr="00767543" w:rsidRDefault="006C6BE1" w:rsidP="006C6BE1">
      <w:pPr>
        <w:pStyle w:val="a5"/>
        <w:ind w:left="62" w:right="8"/>
        <w:jc w:val="both"/>
      </w:pPr>
      <w:r w:rsidRPr="00767543">
        <w:t xml:space="preserve">         В 2018-2020 годах продолжится работа по развитию физической культуры и спорта в </w:t>
      </w:r>
      <w:r w:rsidR="00B04971" w:rsidRPr="00767543">
        <w:t>МО Нижнепавловский сельсовет</w:t>
      </w:r>
      <w:r w:rsidRPr="00767543">
        <w:t>. Основным направлением остается приобще</w:t>
      </w:r>
      <w:r w:rsidRPr="00767543">
        <w:softHyphen/>
        <w:t>ние населения, особенно детей и молодежи, к здоровому образу жизни, регулярным занятиям физической культурой и спортом. Для  этих целей в бюджете предусмотрены расходы на физическую культуру и спорт  в рамках муниципальной программы  «Развитие физической культуры</w:t>
      </w:r>
      <w:r w:rsidR="00B04971" w:rsidRPr="00767543">
        <w:t xml:space="preserve"> и</w:t>
      </w:r>
      <w:r w:rsidRPr="00767543">
        <w:t xml:space="preserve"> спорта </w:t>
      </w:r>
      <w:r w:rsidR="00B04971" w:rsidRPr="00767543">
        <w:t>на территории муниципального образования Нижнепавловский сельсовет Оренбургского района Оренбургской области</w:t>
      </w:r>
      <w:r w:rsidRPr="00767543">
        <w:t>» на 201</w:t>
      </w:r>
      <w:r w:rsidR="00B04971" w:rsidRPr="00767543">
        <w:t>6</w:t>
      </w:r>
      <w:r w:rsidRPr="00767543">
        <w:t>-20</w:t>
      </w:r>
      <w:r w:rsidR="00B04971" w:rsidRPr="00767543">
        <w:t>18</w:t>
      </w:r>
      <w:r w:rsidRPr="00767543">
        <w:t xml:space="preserve"> годы. </w:t>
      </w:r>
    </w:p>
    <w:p w:rsidR="006C6BE1" w:rsidRPr="00767543" w:rsidRDefault="006C6BE1" w:rsidP="006C6BE1">
      <w:pPr>
        <w:jc w:val="both"/>
        <w:outlineLvl w:val="0"/>
        <w:rPr>
          <w:sz w:val="24"/>
          <w:szCs w:val="24"/>
        </w:rPr>
      </w:pPr>
      <w:r w:rsidRPr="00767543">
        <w:rPr>
          <w:sz w:val="24"/>
          <w:szCs w:val="24"/>
        </w:rPr>
        <w:t xml:space="preserve">          Формирование бюджетных ассигнований на поддержку отраслей экономики  планируется  осуществлять  с  учетом  необходимости  выполнения приоритетных мероприятий, обеспечивающих решение задач, поставленных в указах Президента, </w:t>
      </w:r>
      <w:r w:rsidRPr="00767543">
        <w:rPr>
          <w:sz w:val="24"/>
          <w:szCs w:val="24"/>
        </w:rPr>
        <w:lastRenderedPageBreak/>
        <w:t>повышения качества программно-целевого планирования и обеспечения роста эффективности использования бюджетных ассигнований.</w:t>
      </w:r>
    </w:p>
    <w:p w:rsidR="006C6BE1" w:rsidRPr="00767543" w:rsidRDefault="006C6BE1" w:rsidP="006C6BE1">
      <w:pPr>
        <w:ind w:firstLine="700"/>
        <w:jc w:val="both"/>
        <w:rPr>
          <w:sz w:val="24"/>
          <w:szCs w:val="24"/>
        </w:rPr>
      </w:pPr>
      <w:r w:rsidRPr="00767543">
        <w:rPr>
          <w:sz w:val="24"/>
          <w:szCs w:val="24"/>
        </w:rPr>
        <w:t>Финансирование мероприятий в сфере дорожного хозяйства будет направлено на развитие и увеличение пропускной способности сети автомобильных дорог общего пользования регионального и межмуниципального значения, а также местного значения, прирост протяженности автомобильных дорог, соответствующих нормативным требованиям к транспортно-эксплуатационным показателям.</w:t>
      </w:r>
    </w:p>
    <w:p w:rsidR="006C6BE1" w:rsidRPr="00767543" w:rsidRDefault="006C6BE1" w:rsidP="006C6BE1">
      <w:pPr>
        <w:ind w:firstLine="709"/>
        <w:jc w:val="both"/>
        <w:rPr>
          <w:sz w:val="24"/>
          <w:szCs w:val="24"/>
        </w:rPr>
      </w:pPr>
      <w:r w:rsidRPr="00767543">
        <w:rPr>
          <w:color w:val="000000"/>
          <w:sz w:val="24"/>
          <w:szCs w:val="24"/>
        </w:rPr>
        <w:t xml:space="preserve">В 2018 году </w:t>
      </w:r>
      <w:r w:rsidRPr="00767543">
        <w:rPr>
          <w:sz w:val="24"/>
          <w:szCs w:val="24"/>
        </w:rPr>
        <w:t xml:space="preserve">планируется осуществлять расходы на проведение государственного кадастрового учета объектов недвижимости и организацию работы оценки размера арендной платы и рыночной стоимости земельных участков. </w:t>
      </w:r>
    </w:p>
    <w:p w:rsidR="006C6BE1" w:rsidRPr="00767543" w:rsidRDefault="006C6BE1" w:rsidP="006C6BE1">
      <w:pPr>
        <w:ind w:firstLine="700"/>
        <w:jc w:val="both"/>
        <w:rPr>
          <w:sz w:val="24"/>
          <w:szCs w:val="24"/>
        </w:rPr>
      </w:pPr>
      <w:r w:rsidRPr="00767543">
        <w:rPr>
          <w:sz w:val="24"/>
          <w:szCs w:val="24"/>
        </w:rPr>
        <w:t>Поддержка жилищно-коммунального хозяйства осуществляется в рамках реализации мероприятий приоритетного национального проекта «Доступное и комфортное жилье гражданам России» и Указа Президента Российской Федерации от 7 мая 2012 года № 600.</w:t>
      </w:r>
    </w:p>
    <w:p w:rsidR="006C6BE1" w:rsidRPr="00767543" w:rsidRDefault="006C6BE1" w:rsidP="003C781D">
      <w:pPr>
        <w:pStyle w:val="1"/>
        <w:jc w:val="both"/>
        <w:rPr>
          <w:rFonts w:ascii="Times New Roman" w:hAnsi="Times New Roman"/>
          <w:b w:val="0"/>
          <w:szCs w:val="24"/>
        </w:rPr>
      </w:pPr>
      <w:r w:rsidRPr="00767543">
        <w:rPr>
          <w:rFonts w:ascii="Times New Roman" w:hAnsi="Times New Roman"/>
          <w:b w:val="0"/>
          <w:color w:val="auto"/>
          <w:szCs w:val="24"/>
        </w:rPr>
        <w:t xml:space="preserve">    </w:t>
      </w:r>
      <w:r w:rsidRPr="00767543">
        <w:rPr>
          <w:rFonts w:ascii="Times New Roman" w:hAnsi="Times New Roman"/>
          <w:b w:val="0"/>
          <w:szCs w:val="24"/>
        </w:rPr>
        <w:t xml:space="preserve">Задача повышения эффективности бюджетных расходов выходит на первый план. </w:t>
      </w:r>
    </w:p>
    <w:p w:rsidR="006C6BE1" w:rsidRPr="00767543" w:rsidRDefault="006C6BE1" w:rsidP="006C6BE1">
      <w:pPr>
        <w:jc w:val="both"/>
        <w:rPr>
          <w:sz w:val="24"/>
          <w:szCs w:val="24"/>
        </w:rPr>
      </w:pPr>
      <w:r w:rsidRPr="00767543">
        <w:rPr>
          <w:sz w:val="24"/>
          <w:szCs w:val="24"/>
        </w:rPr>
        <w:t xml:space="preserve">        Важной задачей для повышения эффективности бюджетных расходов выступает 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6C6BE1" w:rsidRPr="00767543" w:rsidRDefault="006C6BE1" w:rsidP="006C6BE1">
      <w:pPr>
        <w:jc w:val="both"/>
        <w:rPr>
          <w:sz w:val="24"/>
          <w:szCs w:val="24"/>
        </w:rPr>
      </w:pPr>
      <w:r w:rsidRPr="00767543">
        <w:rPr>
          <w:sz w:val="24"/>
          <w:szCs w:val="24"/>
        </w:rPr>
        <w:t xml:space="preserve">       В целях повышения эффективности бюджетных расходов необходимо: </w:t>
      </w:r>
    </w:p>
    <w:p w:rsidR="006C6BE1" w:rsidRPr="00767543" w:rsidRDefault="006C6BE1" w:rsidP="006C6BE1">
      <w:pPr>
        <w:ind w:firstLine="709"/>
        <w:jc w:val="both"/>
        <w:rPr>
          <w:sz w:val="24"/>
          <w:szCs w:val="24"/>
        </w:rPr>
      </w:pPr>
      <w:r w:rsidRPr="00767543">
        <w:rPr>
          <w:sz w:val="24"/>
          <w:szCs w:val="24"/>
        </w:rPr>
        <w:t>- проводить оценку эффективности муниципальных программ на этапе формирования проекта бюджета;</w:t>
      </w:r>
    </w:p>
    <w:p w:rsidR="006C6BE1" w:rsidRPr="00767543" w:rsidRDefault="006C6BE1" w:rsidP="006C6BE1">
      <w:pPr>
        <w:ind w:firstLine="709"/>
        <w:jc w:val="both"/>
        <w:rPr>
          <w:rStyle w:val="apple-converted-space"/>
          <w:sz w:val="24"/>
          <w:szCs w:val="24"/>
          <w:shd w:val="clear" w:color="auto" w:fill="FFFFFF"/>
        </w:rPr>
      </w:pPr>
      <w:r w:rsidRPr="00767543">
        <w:rPr>
          <w:rStyle w:val="apple-converted-space"/>
          <w:sz w:val="24"/>
          <w:szCs w:val="24"/>
          <w:shd w:val="clear" w:color="auto" w:fill="FFFFFF"/>
        </w:rPr>
        <w:t>- проводить оценку мониторинга бюджетной сети (количество учреждений, количество персонала, используемые фонды, объемы, качество и потребность в предоставлении муниципальных услуг в разрезе подведомственных учреждений);</w:t>
      </w:r>
    </w:p>
    <w:p w:rsidR="006C6BE1" w:rsidRPr="00767543" w:rsidRDefault="006C6BE1" w:rsidP="006C6BE1">
      <w:pPr>
        <w:jc w:val="both"/>
        <w:rPr>
          <w:sz w:val="24"/>
          <w:szCs w:val="24"/>
        </w:rPr>
      </w:pPr>
      <w:r w:rsidRPr="00767543">
        <w:rPr>
          <w:color w:val="000000"/>
          <w:sz w:val="24"/>
          <w:szCs w:val="24"/>
          <w:lang w:eastAsia="en-US"/>
        </w:rPr>
        <w:t xml:space="preserve"> </w:t>
      </w:r>
      <w:r w:rsidRPr="00767543">
        <w:rPr>
          <w:sz w:val="24"/>
          <w:szCs w:val="24"/>
        </w:rPr>
        <w:t xml:space="preserve">         </w:t>
      </w:r>
      <w:r w:rsidRPr="00767543">
        <w:rPr>
          <w:color w:val="000000"/>
          <w:sz w:val="24"/>
          <w:szCs w:val="24"/>
          <w:lang w:eastAsia="en-US"/>
        </w:rPr>
        <w:t xml:space="preserve"> В условиях экономии бюджетных средств одним из важных направлений бюджетной политики в  </w:t>
      </w:r>
      <w:r w:rsidRPr="00767543">
        <w:rPr>
          <w:sz w:val="24"/>
          <w:szCs w:val="24"/>
        </w:rPr>
        <w:t xml:space="preserve">текущем году на предстоящую трехлетку будет являться обеспечение </w:t>
      </w:r>
      <w:proofErr w:type="spellStart"/>
      <w:r w:rsidRPr="00767543">
        <w:rPr>
          <w:sz w:val="24"/>
          <w:szCs w:val="24"/>
        </w:rPr>
        <w:t>бездефицитности</w:t>
      </w:r>
      <w:proofErr w:type="spellEnd"/>
      <w:r w:rsidRPr="00767543">
        <w:rPr>
          <w:sz w:val="24"/>
          <w:szCs w:val="24"/>
        </w:rPr>
        <w:t xml:space="preserve"> </w:t>
      </w:r>
      <w:hyperlink r:id="rId5" w:history="1">
        <w:r w:rsidRPr="00767543">
          <w:rPr>
            <w:rStyle w:val="a6"/>
            <w:sz w:val="24"/>
            <w:szCs w:val="24"/>
          </w:rPr>
          <w:t xml:space="preserve"> </w:t>
        </w:r>
        <w:r w:rsidRPr="00767543">
          <w:rPr>
            <w:rStyle w:val="a6"/>
            <w:color w:val="auto"/>
            <w:sz w:val="24"/>
            <w:szCs w:val="24"/>
          </w:rPr>
          <w:t>бюджета</w:t>
        </w:r>
      </w:hyperlink>
      <w:r w:rsidR="003C781D" w:rsidRPr="00767543">
        <w:rPr>
          <w:sz w:val="24"/>
          <w:szCs w:val="24"/>
        </w:rPr>
        <w:t xml:space="preserve"> МО Нижнепавловский сельсовет</w:t>
      </w:r>
      <w:r w:rsidRPr="00767543">
        <w:rPr>
          <w:sz w:val="24"/>
          <w:szCs w:val="24"/>
        </w:rPr>
        <w:t>, как по плановым значениям, так и по фактическим.</w:t>
      </w:r>
    </w:p>
    <w:p w:rsidR="006C6BE1" w:rsidRPr="00767543" w:rsidRDefault="006C6BE1" w:rsidP="006C6BE1">
      <w:pPr>
        <w:jc w:val="both"/>
        <w:rPr>
          <w:sz w:val="24"/>
          <w:szCs w:val="24"/>
          <w:shd w:val="clear" w:color="auto" w:fill="FFFFFF"/>
        </w:rPr>
      </w:pPr>
      <w:bookmarkStart w:id="0" w:name="_GoBack"/>
      <w:bookmarkEnd w:id="0"/>
    </w:p>
    <w:sectPr w:rsidR="006C6BE1" w:rsidRPr="00767543" w:rsidSect="0076754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D7"/>
    <w:rsid w:val="003C781D"/>
    <w:rsid w:val="005E1FD6"/>
    <w:rsid w:val="006C6BE1"/>
    <w:rsid w:val="00767543"/>
    <w:rsid w:val="00B04971"/>
    <w:rsid w:val="00F85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E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C6BE1"/>
    <w:pPr>
      <w:keepNext/>
      <w:jc w:val="center"/>
      <w:outlineLvl w:val="0"/>
    </w:pPr>
    <w:rPr>
      <w:rFonts w:ascii="Arial" w:hAnsi="Arial"/>
      <w:b/>
      <w:snapToGrid w:val="0"/>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BE1"/>
    <w:rPr>
      <w:rFonts w:ascii="Arial" w:eastAsia="Times New Roman" w:hAnsi="Arial" w:cs="Times New Roman"/>
      <w:b/>
      <w:snapToGrid w:val="0"/>
      <w:color w:val="000000"/>
      <w:sz w:val="24"/>
      <w:szCs w:val="20"/>
      <w:lang w:eastAsia="ru-RU"/>
    </w:rPr>
  </w:style>
  <w:style w:type="paragraph" w:styleId="a3">
    <w:name w:val="Plain Text"/>
    <w:basedOn w:val="a"/>
    <w:link w:val="a4"/>
    <w:rsid w:val="006C6BE1"/>
    <w:rPr>
      <w:rFonts w:ascii="Courier New" w:hAnsi="Courier New" w:cs="Courier New"/>
      <w:sz w:val="20"/>
    </w:rPr>
  </w:style>
  <w:style w:type="character" w:customStyle="1" w:styleId="a4">
    <w:name w:val="Текст Знак"/>
    <w:basedOn w:val="a0"/>
    <w:link w:val="a3"/>
    <w:rsid w:val="006C6BE1"/>
    <w:rPr>
      <w:rFonts w:ascii="Courier New" w:eastAsia="Times New Roman" w:hAnsi="Courier New" w:cs="Courier New"/>
      <w:sz w:val="20"/>
      <w:szCs w:val="20"/>
      <w:lang w:eastAsia="ru-RU"/>
    </w:rPr>
  </w:style>
  <w:style w:type="paragraph" w:customStyle="1" w:styleId="a5">
    <w:name w:val="Стиль"/>
    <w:rsid w:val="006C6B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6C6BE1"/>
    <w:rPr>
      <w:color w:val="008000"/>
    </w:rPr>
  </w:style>
  <w:style w:type="paragraph" w:customStyle="1" w:styleId="ConsPlusNormal">
    <w:name w:val="ConsPlusNormal"/>
    <w:rsid w:val="006C6BE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C6B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6C6BE1"/>
  </w:style>
  <w:style w:type="character" w:styleId="a7">
    <w:name w:val="Strong"/>
    <w:qFormat/>
    <w:rsid w:val="006C6BE1"/>
    <w:rPr>
      <w:b/>
      <w:bCs/>
    </w:rPr>
  </w:style>
  <w:style w:type="paragraph" w:customStyle="1" w:styleId="consplusnormal0">
    <w:name w:val="consplusnormal"/>
    <w:basedOn w:val="a"/>
    <w:rsid w:val="006C6BE1"/>
    <w:pPr>
      <w:spacing w:before="100" w:beforeAutospacing="1" w:after="100" w:afterAutospacing="1"/>
    </w:pPr>
    <w:rPr>
      <w:sz w:val="24"/>
      <w:szCs w:val="24"/>
    </w:rPr>
  </w:style>
  <w:style w:type="paragraph" w:styleId="a8">
    <w:name w:val="Balloon Text"/>
    <w:basedOn w:val="a"/>
    <w:link w:val="a9"/>
    <w:uiPriority w:val="99"/>
    <w:semiHidden/>
    <w:unhideWhenUsed/>
    <w:rsid w:val="00767543"/>
    <w:rPr>
      <w:rFonts w:ascii="Tahoma" w:hAnsi="Tahoma" w:cs="Tahoma"/>
      <w:sz w:val="16"/>
      <w:szCs w:val="16"/>
    </w:rPr>
  </w:style>
  <w:style w:type="character" w:customStyle="1" w:styleId="a9">
    <w:name w:val="Текст выноски Знак"/>
    <w:basedOn w:val="a0"/>
    <w:link w:val="a8"/>
    <w:uiPriority w:val="99"/>
    <w:semiHidden/>
    <w:rsid w:val="007675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BE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C6BE1"/>
    <w:pPr>
      <w:keepNext/>
      <w:jc w:val="center"/>
      <w:outlineLvl w:val="0"/>
    </w:pPr>
    <w:rPr>
      <w:rFonts w:ascii="Arial" w:hAnsi="Arial"/>
      <w:b/>
      <w:snapToGrid w:val="0"/>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BE1"/>
    <w:rPr>
      <w:rFonts w:ascii="Arial" w:eastAsia="Times New Roman" w:hAnsi="Arial" w:cs="Times New Roman"/>
      <w:b/>
      <w:snapToGrid w:val="0"/>
      <w:color w:val="000000"/>
      <w:sz w:val="24"/>
      <w:szCs w:val="20"/>
      <w:lang w:eastAsia="ru-RU"/>
    </w:rPr>
  </w:style>
  <w:style w:type="paragraph" w:styleId="a3">
    <w:name w:val="Plain Text"/>
    <w:basedOn w:val="a"/>
    <w:link w:val="a4"/>
    <w:rsid w:val="006C6BE1"/>
    <w:rPr>
      <w:rFonts w:ascii="Courier New" w:hAnsi="Courier New" w:cs="Courier New"/>
      <w:sz w:val="20"/>
    </w:rPr>
  </w:style>
  <w:style w:type="character" w:customStyle="1" w:styleId="a4">
    <w:name w:val="Текст Знак"/>
    <w:basedOn w:val="a0"/>
    <w:link w:val="a3"/>
    <w:rsid w:val="006C6BE1"/>
    <w:rPr>
      <w:rFonts w:ascii="Courier New" w:eastAsia="Times New Roman" w:hAnsi="Courier New" w:cs="Courier New"/>
      <w:sz w:val="20"/>
      <w:szCs w:val="20"/>
      <w:lang w:eastAsia="ru-RU"/>
    </w:rPr>
  </w:style>
  <w:style w:type="paragraph" w:customStyle="1" w:styleId="a5">
    <w:name w:val="Стиль"/>
    <w:rsid w:val="006C6B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Гипертекстовая ссылка"/>
    <w:uiPriority w:val="99"/>
    <w:rsid w:val="006C6BE1"/>
    <w:rPr>
      <w:color w:val="008000"/>
    </w:rPr>
  </w:style>
  <w:style w:type="paragraph" w:customStyle="1" w:styleId="ConsPlusNormal">
    <w:name w:val="ConsPlusNormal"/>
    <w:rsid w:val="006C6BE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C6B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6C6BE1"/>
  </w:style>
  <w:style w:type="character" w:styleId="a7">
    <w:name w:val="Strong"/>
    <w:qFormat/>
    <w:rsid w:val="006C6BE1"/>
    <w:rPr>
      <w:b/>
      <w:bCs/>
    </w:rPr>
  </w:style>
  <w:style w:type="paragraph" w:customStyle="1" w:styleId="consplusnormal0">
    <w:name w:val="consplusnormal"/>
    <w:basedOn w:val="a"/>
    <w:rsid w:val="006C6BE1"/>
    <w:pPr>
      <w:spacing w:before="100" w:beforeAutospacing="1" w:after="100" w:afterAutospacing="1"/>
    </w:pPr>
    <w:rPr>
      <w:sz w:val="24"/>
      <w:szCs w:val="24"/>
    </w:rPr>
  </w:style>
  <w:style w:type="paragraph" w:styleId="a8">
    <w:name w:val="Balloon Text"/>
    <w:basedOn w:val="a"/>
    <w:link w:val="a9"/>
    <w:uiPriority w:val="99"/>
    <w:semiHidden/>
    <w:unhideWhenUsed/>
    <w:rsid w:val="00767543"/>
    <w:rPr>
      <w:rFonts w:ascii="Tahoma" w:hAnsi="Tahoma" w:cs="Tahoma"/>
      <w:sz w:val="16"/>
      <w:szCs w:val="16"/>
    </w:rPr>
  </w:style>
  <w:style w:type="character" w:customStyle="1" w:styleId="a9">
    <w:name w:val="Текст выноски Знак"/>
    <w:basedOn w:val="a0"/>
    <w:link w:val="a8"/>
    <w:uiPriority w:val="99"/>
    <w:semiHidden/>
    <w:rsid w:val="007675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2742018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1801</Words>
  <Characters>10269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user1</cp:lastModifiedBy>
  <cp:revision>4</cp:revision>
  <cp:lastPrinted>2017-11-23T06:09:00Z</cp:lastPrinted>
  <dcterms:created xsi:type="dcterms:W3CDTF">2017-11-17T07:19:00Z</dcterms:created>
  <dcterms:modified xsi:type="dcterms:W3CDTF">2017-11-23T06:09:00Z</dcterms:modified>
</cp:coreProperties>
</file>